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C1C" w:rsidRPr="00640C1C" w:rsidRDefault="00640C1C">
      <w:pPr>
        <w:rPr>
          <w:rStyle w:val="tlid-translation"/>
          <w:rFonts w:asciiTheme="majorHAnsi" w:hAnsiTheme="majorHAnsi"/>
          <w:sz w:val="32"/>
          <w:szCs w:val="32"/>
          <w:lang w:val="en"/>
        </w:rPr>
      </w:pPr>
      <w:r w:rsidRPr="00640C1C">
        <w:rPr>
          <w:rStyle w:val="tlid-translation"/>
          <w:rFonts w:asciiTheme="majorHAnsi" w:hAnsiTheme="majorHAnsi"/>
          <w:sz w:val="32"/>
          <w:szCs w:val="32"/>
          <w:lang w:val="en"/>
        </w:rPr>
        <w:t>STANDARD 1: STRUCTURE OF THE STUDY PROGRAM</w:t>
      </w:r>
      <w:r w:rsidRPr="00640C1C">
        <w:rPr>
          <w:rFonts w:asciiTheme="majorHAnsi" w:hAnsiTheme="majorHAnsi"/>
          <w:sz w:val="32"/>
          <w:szCs w:val="32"/>
          <w:lang w:val="en"/>
        </w:rPr>
        <w:br/>
      </w:r>
    </w:p>
    <w:p w:rsidR="00640C1C" w:rsidRDefault="00640C1C">
      <w:pPr>
        <w:rPr>
          <w:rStyle w:val="tlid-translation"/>
          <w:lang w:val="en"/>
        </w:rPr>
      </w:pPr>
    </w:p>
    <w:p w:rsidR="00DA28B4" w:rsidRDefault="00640C1C" w:rsidP="00640C1C">
      <w:pPr>
        <w:jc w:val="both"/>
        <w:rPr>
          <w:rStyle w:val="tlid-translation"/>
          <w:lang w:val="en"/>
        </w:rPr>
      </w:pPr>
      <w:r>
        <w:rPr>
          <w:rStyle w:val="tlid-translation"/>
          <w:lang w:val="en"/>
        </w:rPr>
        <w:t>The study program of doctoral academic studies in pharmaceutical sciences lasts for three years and has 180 ECTS points (60 ECTS points per year of study), which corresponds to a total of 1800 classes of active teaching and a total of 450 hours of lectures. The aim of the study program is to acquire knowledge and skills for scientific and research work in the field of pharmaceutical sciences. Students acquire knowledge through compulsory and elective subjects in the field of scientific research. Skills are acquired by active scientific research, and result in the doctoral dissertation. Upon acquiring the diploma, the candidate will be able to independently perform scientific research in the field of pharmaceutical sciences and will have the title doctor of medical sciences - pharmacy. Students with completed Master or Integrated Academic Studies (300 ECTS) and an average grade higher than 8.0 or students with completed higher education of at least eight semesters according to the old Law on Higher Education with an average of 8.5 are eligible. The terms of enrollment are described in detail in the Doctoral Academic Studies Ordinance.</w:t>
      </w:r>
    </w:p>
    <w:p w:rsidR="00640C1C" w:rsidRDefault="00640C1C" w:rsidP="00640C1C">
      <w:pPr>
        <w:jc w:val="both"/>
        <w:rPr>
          <w:rFonts w:eastAsia="Times New Roman" w:cstheme="minorHAnsi"/>
          <w:lang w:val="en" w:eastAsia="sr-Latn-RS"/>
        </w:rPr>
      </w:pPr>
      <w:r w:rsidRPr="00640C1C">
        <w:rPr>
          <w:rFonts w:eastAsia="Times New Roman" w:cstheme="minorHAnsi"/>
          <w:lang w:val="en" w:eastAsia="sr-Latn-RS"/>
        </w:rPr>
        <w:t xml:space="preserve">The program includes compulsory subjects in which students gain knowledge of ethics, statistics and methodology of scientific research. News in the study program </w:t>
      </w:r>
      <w:proofErr w:type="gramStart"/>
      <w:r w:rsidRPr="00640C1C">
        <w:rPr>
          <w:rFonts w:eastAsia="Times New Roman" w:cstheme="minorHAnsi"/>
          <w:lang w:val="en" w:eastAsia="sr-Latn-RS"/>
        </w:rPr>
        <w:t>are</w:t>
      </w:r>
      <w:proofErr w:type="gramEnd"/>
      <w:r w:rsidRPr="00640C1C">
        <w:rPr>
          <w:rFonts w:eastAsia="Times New Roman" w:cstheme="minorHAnsi"/>
          <w:lang w:val="en" w:eastAsia="sr-Latn-RS"/>
        </w:rPr>
        <w:t xml:space="preserve"> compulsory subjects through which students acquire </w:t>
      </w:r>
      <w:r>
        <w:rPr>
          <w:rFonts w:eastAsia="Times New Roman" w:cstheme="minorHAnsi"/>
          <w:lang w:val="en" w:eastAsia="sr-Latn-RS"/>
        </w:rPr>
        <w:t>transferable</w:t>
      </w:r>
      <w:r w:rsidRPr="00640C1C">
        <w:rPr>
          <w:rFonts w:eastAsia="Times New Roman" w:cstheme="minorHAnsi"/>
          <w:lang w:val="en" w:eastAsia="sr-Latn-RS"/>
        </w:rPr>
        <w:t xml:space="preserve"> skills that include skills in presenting, communicating and preparing project documentation. </w:t>
      </w:r>
      <w:proofErr w:type="gramStart"/>
      <w:r w:rsidRPr="00640C1C">
        <w:rPr>
          <w:rFonts w:eastAsia="Times New Roman" w:cstheme="minorHAnsi"/>
          <w:lang w:val="en" w:eastAsia="sr-Latn-RS"/>
        </w:rPr>
        <w:t xml:space="preserve">Research in doctoral academic studies is carried out in the field of pharmaceutical sciences, </w:t>
      </w:r>
      <w:r>
        <w:rPr>
          <w:rFonts w:eastAsia="Times New Roman" w:cstheme="minorHAnsi"/>
          <w:lang w:val="en" w:eastAsia="sr-Latn-RS"/>
        </w:rPr>
        <w:t>and include</w:t>
      </w:r>
      <w:proofErr w:type="gramEnd"/>
      <w:r w:rsidRPr="00640C1C">
        <w:rPr>
          <w:rFonts w:eastAsia="Times New Roman" w:cstheme="minorHAnsi"/>
          <w:lang w:val="en" w:eastAsia="sr-Latn-RS"/>
        </w:rPr>
        <w:t xml:space="preserve">: </w:t>
      </w:r>
      <w:r>
        <w:rPr>
          <w:rFonts w:eastAsia="Times New Roman" w:cstheme="minorHAnsi"/>
          <w:lang w:val="en" w:eastAsia="sr-Latn-RS"/>
        </w:rPr>
        <w:t xml:space="preserve">Drug </w:t>
      </w:r>
      <w:r w:rsidRPr="00640C1C">
        <w:rPr>
          <w:rFonts w:eastAsia="Times New Roman" w:cstheme="minorHAnsi"/>
          <w:lang w:val="en" w:eastAsia="sr-Latn-RS"/>
        </w:rPr>
        <w:t xml:space="preserve">Analytics, </w:t>
      </w:r>
      <w:proofErr w:type="spellStart"/>
      <w:r w:rsidRPr="00640C1C">
        <w:rPr>
          <w:rFonts w:eastAsia="Times New Roman" w:cstheme="minorHAnsi"/>
          <w:lang w:val="en" w:eastAsia="sr-Latn-RS"/>
        </w:rPr>
        <w:t>Bromatology</w:t>
      </w:r>
      <w:proofErr w:type="spellEnd"/>
      <w:r w:rsidRPr="00640C1C">
        <w:rPr>
          <w:rFonts w:eastAsia="Times New Roman" w:cstheme="minorHAnsi"/>
          <w:lang w:val="en" w:eastAsia="sr-Latn-RS"/>
        </w:rPr>
        <w:t xml:space="preserve">, Cosmetology, Medical Biochemistry, Social Pharmacy and Pharmaceutical Research, Toxicology, Pharmacokinetics and Clinical Pharmacy, </w:t>
      </w:r>
      <w:proofErr w:type="spellStart"/>
      <w:r w:rsidRPr="00640C1C">
        <w:rPr>
          <w:rFonts w:eastAsia="Times New Roman" w:cstheme="minorHAnsi"/>
          <w:lang w:val="en" w:eastAsia="sr-Latn-RS"/>
        </w:rPr>
        <w:t>Pharmacognosy</w:t>
      </w:r>
      <w:proofErr w:type="spellEnd"/>
      <w:r w:rsidRPr="00640C1C">
        <w:rPr>
          <w:rFonts w:eastAsia="Times New Roman" w:cstheme="minorHAnsi"/>
          <w:lang w:val="en" w:eastAsia="sr-Latn-RS"/>
        </w:rPr>
        <w:t xml:space="preserve">, Pharmacology, Pharmaceutical Microbiology, Pharmaceutical Technology and Pharmaceutical Chemistry. Depending on the student's interest and the topic of research, the student chooses four elective subjects from the above fields. Objects are enrolled and attended without prior conditions. The candidate can attend courses from other study programs in the country and abroad in agreement with his mentor. Recognition of a subject or part of a course is carried out with the consent of the mentor and the commission for doctoral studies. A person who has started doctoral academic studies in the same or related scientific field at another higher education institution may be transferred to the study program if he fulfills the enrollment requirements and if he has achieved 60 ECTS in the first year of study. In accordance with the practice at European universities, doctoral academic studies are based on research work for all three years of study. The preparation of the doctoral dissertation is envisaged from the first year of doctoral studies (a total of 80 </w:t>
      </w:r>
      <w:r>
        <w:rPr>
          <w:rFonts w:eastAsia="Times New Roman" w:cstheme="minorHAnsi"/>
          <w:lang w:val="en" w:eastAsia="sr-Latn-RS"/>
        </w:rPr>
        <w:t>ECTS</w:t>
      </w:r>
      <w:r w:rsidRPr="00640C1C">
        <w:rPr>
          <w:rFonts w:eastAsia="Times New Roman" w:cstheme="minorHAnsi"/>
          <w:lang w:val="en" w:eastAsia="sr-Latn-RS"/>
        </w:rPr>
        <w:t xml:space="preserve"> points). In the third year only active research work is done (10 </w:t>
      </w:r>
      <w:r>
        <w:rPr>
          <w:rFonts w:eastAsia="Times New Roman" w:cstheme="minorHAnsi"/>
          <w:lang w:val="en" w:eastAsia="sr-Latn-RS"/>
        </w:rPr>
        <w:t>ECTS</w:t>
      </w:r>
      <w:r w:rsidRPr="00640C1C">
        <w:rPr>
          <w:rFonts w:eastAsia="Times New Roman" w:cstheme="minorHAnsi"/>
          <w:lang w:val="en" w:eastAsia="sr-Latn-RS"/>
        </w:rPr>
        <w:t xml:space="preserve"> points), which is directly in the function of making a doctoral dissertation. Teaching is done through individual (mentoring) work, or it is done with small groups of students. The methods of work are adequately adapted to the conception of doctoral studies (consultations, seminars, analysis of works from the original scientific literature, presentation of own research results). Experimental work is complex and as a rule encompasses the application of a number of complementary approaches, techniques and methods and is carried out in cooperation with scientific teams in the country and abroad. The program encompasses the extensive, independent research work of a student on a scientific problem that results in scientific publications in renowned international journals (two papers in the journal topics from the topic of doctoral dissertation on the SCI list) in the </w:t>
      </w:r>
      <w:r w:rsidRPr="00640C1C">
        <w:rPr>
          <w:rFonts w:eastAsia="Times New Roman" w:cstheme="minorHAnsi"/>
          <w:lang w:val="en" w:eastAsia="sr-Latn-RS"/>
        </w:rPr>
        <w:lastRenderedPageBreak/>
        <w:t>field of pharmaceutical and other related sciences. After publishing the research results in international journals, the candidate submits a working version of the doctoral dissertation. The candidate can enter the public defense of the doctoral dissertation after the positive report of the Commission for postgraduate studies - doctoral studies and decisions of the Scientific-Teaching Council of the Faculty of Pharmacy, as well as the decisions of the Council of Scientific Areas of the University.</w:t>
      </w:r>
      <w:r w:rsidRPr="00640C1C">
        <w:rPr>
          <w:rFonts w:eastAsia="Times New Roman" w:cstheme="minorHAnsi"/>
          <w:lang w:val="en" w:eastAsia="sr-Latn-RS"/>
        </w:rPr>
        <w:br/>
      </w:r>
      <w:r w:rsidRPr="00640C1C">
        <w:rPr>
          <w:rFonts w:eastAsia="Times New Roman" w:cstheme="minorHAnsi"/>
          <w:lang w:val="en" w:eastAsia="sr-Latn-RS"/>
        </w:rPr>
        <w:br/>
      </w:r>
    </w:p>
    <w:p w:rsidR="00640C1C" w:rsidRPr="009F6D7C" w:rsidRDefault="00640C1C" w:rsidP="00640C1C">
      <w:pPr>
        <w:spacing w:after="0" w:line="240" w:lineRule="auto"/>
        <w:rPr>
          <w:rFonts w:eastAsia="Times New Roman" w:cstheme="minorHAnsi"/>
          <w:color w:val="0000FF"/>
          <w:lang w:eastAsia="sr-Latn-RS"/>
        </w:rPr>
      </w:pPr>
      <w:r w:rsidRPr="00640C1C">
        <w:rPr>
          <w:rFonts w:eastAsia="Times New Roman" w:cstheme="minorHAnsi"/>
          <w:lang w:val="en" w:eastAsia="sr-Latn-RS"/>
        </w:rPr>
        <w:t>ANNEXES AND TABLES</w:t>
      </w:r>
      <w:r w:rsidRPr="00640C1C">
        <w:rPr>
          <w:rFonts w:eastAsia="Times New Roman" w:cstheme="minorHAnsi"/>
          <w:lang w:val="en" w:eastAsia="sr-Latn-RS"/>
        </w:rPr>
        <w:br/>
      </w:r>
      <w:r w:rsidRPr="009F6D7C">
        <w:rPr>
          <w:rFonts w:eastAsia="Times New Roman" w:cstheme="minorHAnsi"/>
          <w:color w:val="0000FF"/>
          <w:lang w:val="en" w:eastAsia="sr-Latn-RS"/>
        </w:rPr>
        <w:t>Annex 1.1. Publication of the institution</w:t>
      </w:r>
    </w:p>
    <w:p w:rsidR="00640C1C" w:rsidRDefault="00640C1C" w:rsidP="00640C1C">
      <w:pPr>
        <w:jc w:val="both"/>
        <w:rPr>
          <w:rStyle w:val="tlid-translation"/>
          <w:lang w:val="en"/>
        </w:rPr>
      </w:pPr>
    </w:p>
    <w:p w:rsidR="00640C1C" w:rsidRDefault="00640C1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9F6D7C">
      <w:pPr>
        <w:rPr>
          <w:rStyle w:val="tlid-translation"/>
          <w:rFonts w:asciiTheme="majorHAnsi" w:hAnsiTheme="majorHAnsi"/>
          <w:sz w:val="32"/>
          <w:szCs w:val="32"/>
          <w:lang w:val="en"/>
        </w:rPr>
      </w:pPr>
      <w:r w:rsidRPr="000C6B18">
        <w:rPr>
          <w:rStyle w:val="tlid-translation"/>
          <w:rFonts w:asciiTheme="majorHAnsi" w:hAnsiTheme="majorHAnsi"/>
          <w:sz w:val="32"/>
          <w:szCs w:val="32"/>
          <w:lang w:val="en"/>
        </w:rPr>
        <w:lastRenderedPageBreak/>
        <w:t>STANDARD 2: PURPOSE OF THE STUDY PROGRAM</w:t>
      </w:r>
    </w:p>
    <w:p w:rsidR="009F6D7C" w:rsidRDefault="009F6D7C" w:rsidP="009F6D7C">
      <w:pPr>
        <w:jc w:val="both"/>
        <w:rPr>
          <w:rStyle w:val="tlid-translation"/>
          <w:lang w:val="en"/>
        </w:rPr>
      </w:pPr>
      <w:r w:rsidRPr="000C6B18">
        <w:rPr>
          <w:rFonts w:asciiTheme="majorHAnsi" w:hAnsiTheme="majorHAnsi"/>
          <w:sz w:val="32"/>
          <w:szCs w:val="32"/>
          <w:lang w:val="en"/>
        </w:rPr>
        <w:br/>
      </w:r>
      <w:r>
        <w:rPr>
          <w:rStyle w:val="tlid-translation"/>
          <w:lang w:val="en"/>
        </w:rPr>
        <w:t xml:space="preserve">The purpose of the study program of doctoral academic studies in pharmaceutical sciences is to enable students who have met the necessary conditions and who show a tendency towards scientific and research work training for systematic understanding of certain areas of pharmaceutical sciences: pharmaceutical chemistry, drug analytics, pharmaceutical microbiology, </w:t>
      </w:r>
      <w:proofErr w:type="spellStart"/>
      <w:r>
        <w:rPr>
          <w:rStyle w:val="tlid-translation"/>
          <w:lang w:val="en"/>
        </w:rPr>
        <w:t>pharmacognosy</w:t>
      </w:r>
      <w:proofErr w:type="spellEnd"/>
      <w:r>
        <w:rPr>
          <w:rStyle w:val="tlid-translation"/>
          <w:lang w:val="en"/>
        </w:rPr>
        <w:t xml:space="preserve">, pharmacology, pharmacokinetics and clinical pharmacy, medical biochemistry, toxicology, </w:t>
      </w:r>
      <w:proofErr w:type="spellStart"/>
      <w:r>
        <w:rPr>
          <w:rStyle w:val="tlid-translation"/>
          <w:lang w:val="en"/>
        </w:rPr>
        <w:t>bromatology</w:t>
      </w:r>
      <w:proofErr w:type="spellEnd"/>
      <w:r>
        <w:rPr>
          <w:rStyle w:val="tlid-translation"/>
          <w:lang w:val="en"/>
        </w:rPr>
        <w:t>, pharmaceutical technology, cosmetology and social pharmacy.</w:t>
      </w:r>
    </w:p>
    <w:p w:rsidR="009F6D7C" w:rsidRDefault="009F6D7C" w:rsidP="009F6D7C">
      <w:pPr>
        <w:rPr>
          <w:rStyle w:val="tlid-translation"/>
          <w:lang w:val="en"/>
        </w:rPr>
      </w:pPr>
      <w:r>
        <w:rPr>
          <w:rStyle w:val="tlid-translation"/>
          <w:lang w:val="en"/>
        </w:rPr>
        <w:t>Completion of doctoral academic studies implies the following competencies:</w:t>
      </w:r>
      <w:r>
        <w:rPr>
          <w:lang w:val="en"/>
        </w:rPr>
        <w:br/>
      </w:r>
      <w:r>
        <w:rPr>
          <w:rStyle w:val="tlid-translation"/>
          <w:lang w:val="en"/>
        </w:rPr>
        <w:t>• ability to critically analyze available scientific literature,</w:t>
      </w:r>
      <w:r>
        <w:rPr>
          <w:lang w:val="en"/>
        </w:rPr>
        <w:br/>
      </w:r>
      <w:r>
        <w:rPr>
          <w:rStyle w:val="tlid-translation"/>
          <w:lang w:val="en"/>
        </w:rPr>
        <w:t>• assessment, verification and synthesis of new and complex ideas,</w:t>
      </w:r>
      <w:r>
        <w:rPr>
          <w:lang w:val="en"/>
        </w:rPr>
        <w:br/>
      </w:r>
      <w:r>
        <w:rPr>
          <w:rStyle w:val="tlid-translation"/>
          <w:lang w:val="en"/>
        </w:rPr>
        <w:t>• defining scientific problems,</w:t>
      </w:r>
      <w:r>
        <w:rPr>
          <w:lang w:val="en"/>
        </w:rPr>
        <w:br/>
      </w:r>
      <w:r>
        <w:rPr>
          <w:rStyle w:val="tlid-translation"/>
          <w:lang w:val="en"/>
        </w:rPr>
        <w:t>• knowledge of research methods in order to solve the set scientific hypotheses,</w:t>
      </w:r>
      <w:r>
        <w:rPr>
          <w:lang w:val="en"/>
        </w:rPr>
        <w:br/>
      </w:r>
      <w:r>
        <w:rPr>
          <w:rStyle w:val="tlid-translation"/>
          <w:lang w:val="en"/>
        </w:rPr>
        <w:t>• ability to prepare and realize independent research work,</w:t>
      </w:r>
      <w:r>
        <w:rPr>
          <w:lang w:val="en"/>
        </w:rPr>
        <w:br/>
      </w:r>
      <w:r>
        <w:rPr>
          <w:rStyle w:val="tlid-translation"/>
          <w:lang w:val="en"/>
        </w:rPr>
        <w:t>• organization of work within the research group in accordance with the highest professional and ethical principles,</w:t>
      </w:r>
      <w:r>
        <w:rPr>
          <w:lang w:val="en"/>
        </w:rPr>
        <w:br/>
      </w:r>
      <w:r>
        <w:rPr>
          <w:rStyle w:val="tlid-translation"/>
          <w:lang w:val="en"/>
        </w:rPr>
        <w:t>• the ability to adapt the research process with the necessary degree of academic integrity,</w:t>
      </w:r>
      <w:r>
        <w:rPr>
          <w:lang w:val="en"/>
        </w:rPr>
        <w:br/>
      </w:r>
      <w:r>
        <w:rPr>
          <w:rStyle w:val="tlid-translation"/>
          <w:lang w:val="en"/>
        </w:rPr>
        <w:t>• ability to participate actively in interdisciplinary research,</w:t>
      </w:r>
      <w:r>
        <w:rPr>
          <w:lang w:val="en"/>
        </w:rPr>
        <w:br/>
      </w:r>
      <w:r>
        <w:rPr>
          <w:rStyle w:val="tlid-translation"/>
          <w:lang w:val="en"/>
        </w:rPr>
        <w:t>• presentation of scientific results at scientific meetings and scientific journals,</w:t>
      </w:r>
      <w:r>
        <w:rPr>
          <w:lang w:val="en"/>
        </w:rPr>
        <w:br/>
      </w:r>
      <w:r>
        <w:rPr>
          <w:rStyle w:val="tlid-translation"/>
          <w:lang w:val="en"/>
        </w:rPr>
        <w:t>• transfer of knowledge and ideas within the framework of the academic community and the society as a whole,</w:t>
      </w:r>
      <w:r>
        <w:rPr>
          <w:lang w:val="en"/>
        </w:rPr>
        <w:br/>
      </w:r>
      <w:r>
        <w:rPr>
          <w:rStyle w:val="tlid-translation"/>
          <w:lang w:val="en"/>
        </w:rPr>
        <w:t>• improvement of methodology of scientific research in the field of pharmaceutical sciences</w:t>
      </w:r>
      <w:r>
        <w:rPr>
          <w:lang w:val="en"/>
        </w:rPr>
        <w:br/>
      </w:r>
      <w:r>
        <w:rPr>
          <w:rStyle w:val="tlid-translation"/>
          <w:lang w:val="en"/>
        </w:rPr>
        <w:t>• ability to critically evaluate the work of other researchers in the same or related fields.</w:t>
      </w:r>
      <w:r>
        <w:rPr>
          <w:lang w:val="en"/>
        </w:rPr>
        <w:br/>
      </w:r>
    </w:p>
    <w:p w:rsidR="009F6D7C" w:rsidRDefault="009F6D7C" w:rsidP="009F6D7C">
      <w:pPr>
        <w:jc w:val="both"/>
        <w:rPr>
          <w:rStyle w:val="tlid-translation"/>
          <w:lang w:val="en"/>
        </w:rPr>
      </w:pPr>
      <w:r>
        <w:rPr>
          <w:rStyle w:val="tlid-translation"/>
          <w:lang w:val="en"/>
        </w:rPr>
        <w:t>It is expected that students qualified for this type of postgraduate training will continue their careers at universities, research institutes and other specialized institutions that implement and apply the results of different types of research. This program should form a scientific research team consisting of young researchers, who during their professional career will be able to manage scientific projects and produce original knowledge - solutions from specific pharmaceutical disciplines, to integrate research and education activities to advance teaching in the field of pharmacy and become competent mentors of students in graduate and doctoral studies.</w:t>
      </w:r>
    </w:p>
    <w:p w:rsidR="009F6D7C" w:rsidRDefault="009F6D7C" w:rsidP="009F6D7C">
      <w:pPr>
        <w:jc w:val="both"/>
      </w:pPr>
      <w:r>
        <w:rPr>
          <w:rStyle w:val="tlid-translation"/>
          <w:lang w:val="en"/>
        </w:rPr>
        <w:t>In a broader sense, the purpose of the program of doctoral academic studies in pharmaceutical sciences is the promotion of knowledge, ideas and scientific and technological progress within the academic community and society as a whole, the institutional recognition of scientific work as a market value, the possibility of internationalizing studies through various forms of cooperation.</w:t>
      </w:r>
    </w:p>
    <w:p w:rsidR="009F6D7C" w:rsidRPr="009F6D7C" w:rsidRDefault="009F6D7C" w:rsidP="009F6D7C">
      <w:pPr>
        <w:spacing w:after="0" w:line="240" w:lineRule="auto"/>
        <w:rPr>
          <w:rFonts w:eastAsia="Times New Roman" w:cstheme="minorHAnsi"/>
          <w:color w:val="0000FF"/>
          <w:lang w:eastAsia="sr-Latn-RS"/>
        </w:rPr>
      </w:pPr>
      <w:r w:rsidRPr="00640C1C">
        <w:rPr>
          <w:rFonts w:eastAsia="Times New Roman" w:cstheme="minorHAnsi"/>
          <w:lang w:val="en" w:eastAsia="sr-Latn-RS"/>
        </w:rPr>
        <w:t>ANNEXES AND TABLES</w:t>
      </w:r>
      <w:r w:rsidRPr="00640C1C">
        <w:rPr>
          <w:rFonts w:eastAsia="Times New Roman" w:cstheme="minorHAnsi"/>
          <w:lang w:val="en" w:eastAsia="sr-Latn-RS"/>
        </w:rPr>
        <w:br/>
      </w:r>
      <w:r w:rsidRPr="009F6D7C">
        <w:rPr>
          <w:rFonts w:eastAsia="Times New Roman" w:cstheme="minorHAnsi"/>
          <w:color w:val="0000FF"/>
          <w:lang w:val="en" w:eastAsia="sr-Latn-RS"/>
        </w:rPr>
        <w:t>Annex 1.1. Publication of the institution</w:t>
      </w:r>
    </w:p>
    <w:p w:rsidR="009F6D7C" w:rsidRDefault="009F6D7C" w:rsidP="009F6D7C">
      <w:pPr>
        <w:jc w:val="both"/>
        <w:rPr>
          <w:rStyle w:val="tlid-translation"/>
          <w:lang w:val="en"/>
        </w:rPr>
      </w:pPr>
    </w:p>
    <w:p w:rsidR="009F6D7C" w:rsidRDefault="009F6D7C" w:rsidP="00640C1C">
      <w:pPr>
        <w:jc w:val="both"/>
        <w:rPr>
          <w:lang w:val="sr-Cyrl-RS"/>
        </w:rPr>
      </w:pPr>
    </w:p>
    <w:p w:rsidR="009F6D7C" w:rsidRDefault="009F6D7C" w:rsidP="00640C1C">
      <w:pPr>
        <w:jc w:val="both"/>
        <w:rPr>
          <w:lang w:val="sr-Cyrl-RS"/>
        </w:rPr>
      </w:pPr>
    </w:p>
    <w:p w:rsidR="009F6D7C" w:rsidRPr="00D87ACF" w:rsidRDefault="009F6D7C" w:rsidP="009F6D7C">
      <w:pPr>
        <w:spacing w:after="0" w:line="240" w:lineRule="auto"/>
        <w:rPr>
          <w:rFonts w:asciiTheme="majorHAnsi" w:eastAsia="Times New Roman" w:hAnsiTheme="majorHAnsi" w:cstheme="minorHAnsi"/>
          <w:sz w:val="32"/>
          <w:szCs w:val="32"/>
          <w:lang w:val="sr-Cyrl-RS" w:eastAsia="sr-Latn-RS"/>
        </w:rPr>
      </w:pPr>
      <w:r w:rsidRPr="00D87ACF">
        <w:rPr>
          <w:rFonts w:asciiTheme="majorHAnsi" w:eastAsia="Times New Roman" w:hAnsiTheme="majorHAnsi" w:cstheme="minorHAnsi"/>
          <w:sz w:val="32"/>
          <w:szCs w:val="32"/>
          <w:lang w:val="en" w:eastAsia="sr-Latn-RS"/>
        </w:rPr>
        <w:lastRenderedPageBreak/>
        <w:t xml:space="preserve">STANDARD 3: GOALS </w:t>
      </w:r>
      <w:r>
        <w:rPr>
          <w:rFonts w:asciiTheme="majorHAnsi" w:eastAsia="Times New Roman" w:hAnsiTheme="majorHAnsi" w:cstheme="minorHAnsi"/>
          <w:sz w:val="32"/>
          <w:szCs w:val="32"/>
          <w:lang w:eastAsia="sr-Latn-RS"/>
        </w:rPr>
        <w:t xml:space="preserve">OF THE </w:t>
      </w:r>
      <w:r w:rsidRPr="00D87ACF">
        <w:rPr>
          <w:rFonts w:asciiTheme="majorHAnsi" w:eastAsia="Times New Roman" w:hAnsiTheme="majorHAnsi" w:cstheme="minorHAnsi"/>
          <w:sz w:val="32"/>
          <w:szCs w:val="32"/>
          <w:lang w:val="en" w:eastAsia="sr-Latn-RS"/>
        </w:rPr>
        <w:t xml:space="preserve">STUDY PROGRAM </w:t>
      </w:r>
      <w:r w:rsidRPr="00D87ACF">
        <w:rPr>
          <w:rFonts w:asciiTheme="majorHAnsi" w:eastAsia="Times New Roman" w:hAnsiTheme="majorHAnsi" w:cstheme="minorHAnsi"/>
          <w:sz w:val="32"/>
          <w:szCs w:val="32"/>
          <w:lang w:val="en" w:eastAsia="sr-Latn-RS"/>
        </w:rPr>
        <w:br/>
      </w:r>
    </w:p>
    <w:p w:rsidR="009F6D7C" w:rsidRDefault="009F6D7C" w:rsidP="009F6D7C">
      <w:pPr>
        <w:spacing w:after="0" w:line="240" w:lineRule="auto"/>
        <w:rPr>
          <w:rFonts w:ascii="Times New Roman" w:eastAsia="Times New Roman" w:hAnsi="Times New Roman" w:cs="Times New Roman"/>
          <w:sz w:val="24"/>
          <w:szCs w:val="24"/>
          <w:lang w:val="sr-Cyrl-RS" w:eastAsia="sr-Latn-RS"/>
        </w:rPr>
      </w:pPr>
    </w:p>
    <w:p w:rsidR="009F6D7C" w:rsidRDefault="009F6D7C" w:rsidP="009F6D7C">
      <w:pPr>
        <w:spacing w:afterLines="200" w:after="480"/>
        <w:jc w:val="both"/>
        <w:rPr>
          <w:rFonts w:eastAsia="Times New Roman" w:cstheme="minorHAnsi"/>
          <w:lang w:val="sr-Cyrl-RS" w:eastAsia="sr-Latn-RS"/>
        </w:rPr>
      </w:pPr>
      <w:r w:rsidRPr="00D87ACF">
        <w:rPr>
          <w:rFonts w:eastAsia="Times New Roman" w:cstheme="minorHAnsi"/>
          <w:lang w:val="en" w:eastAsia="sr-Latn-RS"/>
        </w:rPr>
        <w:t>The primary aim of the study program of doctoral studies in pharmaceutical sciences is to provide the students with the necessary knowledge for systematic understanding of certain fields of pharmaceutical sciences and acquiring a diploma that will be recognized by European and other higher education institutions. The program of doctoral academic studies in pharmaceutical sciences is designed to provide students with appropriate professional affirmation, as well as further continuing education through postdoctoral studies in the field of pharmaceutical and related scientific disciplines, at home or at some foreign universities. The goals of doctoral academic studies in pharmaceutical sciences can be grouped into two parts: scientific-educational and general social goals. Scientific research work carried out within the framework of pharmaceutical sciences is in direct relation to solutions aimed at raising the quality of life and health of people.</w:t>
      </w:r>
      <w:r w:rsidRPr="00D87ACF">
        <w:rPr>
          <w:rFonts w:eastAsia="Times New Roman" w:cstheme="minorHAnsi"/>
          <w:lang w:val="en" w:eastAsia="sr-Latn-RS"/>
        </w:rPr>
        <w:br/>
      </w:r>
    </w:p>
    <w:p w:rsidR="009F6D7C" w:rsidRDefault="009F6D7C" w:rsidP="009F6D7C">
      <w:pPr>
        <w:spacing w:afterLines="200" w:after="480"/>
        <w:rPr>
          <w:rFonts w:eastAsia="Times New Roman" w:cstheme="minorHAnsi"/>
          <w:lang w:val="sr-Cyrl-RS" w:eastAsia="sr-Latn-RS"/>
        </w:rPr>
      </w:pPr>
      <w:r w:rsidRPr="00D87ACF">
        <w:rPr>
          <w:rFonts w:eastAsia="Times New Roman" w:cstheme="minorHAnsi"/>
          <w:lang w:val="en" w:eastAsia="sr-Latn-RS"/>
        </w:rPr>
        <w:t>Scientific and educational goals:</w:t>
      </w:r>
      <w:r w:rsidRPr="00D87ACF">
        <w:rPr>
          <w:rFonts w:eastAsia="Times New Roman" w:cstheme="minorHAnsi"/>
          <w:lang w:val="en" w:eastAsia="sr-Latn-RS"/>
        </w:rPr>
        <w:br/>
        <w:t>• acquiring knowledge and skills from a specific field of pharmaceutical sciences,</w:t>
      </w:r>
      <w:r w:rsidRPr="00D87ACF">
        <w:rPr>
          <w:rFonts w:eastAsia="Times New Roman" w:cstheme="minorHAnsi"/>
          <w:lang w:val="en" w:eastAsia="sr-Latn-RS"/>
        </w:rPr>
        <w:br/>
        <w:t>• ability to critically analyze scientific literature and define scientific problems,</w:t>
      </w:r>
      <w:r w:rsidRPr="00D87ACF">
        <w:rPr>
          <w:rFonts w:eastAsia="Times New Roman" w:cstheme="minorHAnsi"/>
          <w:lang w:val="en" w:eastAsia="sr-Latn-RS"/>
        </w:rPr>
        <w:br/>
        <w:t>• Synthesis of new ideas and methods of research in accordance with the established scientific hypothesis,</w:t>
      </w:r>
      <w:r w:rsidRPr="00D87ACF">
        <w:rPr>
          <w:rFonts w:eastAsia="Times New Roman" w:cstheme="minorHAnsi"/>
          <w:lang w:val="en" w:eastAsia="sr-Latn-RS"/>
        </w:rPr>
        <w:br/>
        <w:t>• realization of independent research work,</w:t>
      </w:r>
      <w:r w:rsidRPr="00D87ACF">
        <w:rPr>
          <w:rFonts w:eastAsia="Times New Roman" w:cstheme="minorHAnsi"/>
          <w:lang w:val="en" w:eastAsia="sr-Latn-RS"/>
        </w:rPr>
        <w:br/>
        <w:t>• adopting the highest professional and ethical principles,</w:t>
      </w:r>
      <w:r w:rsidRPr="00D87ACF">
        <w:rPr>
          <w:rFonts w:eastAsia="Times New Roman" w:cstheme="minorHAnsi"/>
          <w:lang w:val="en" w:eastAsia="sr-Latn-RS"/>
        </w:rPr>
        <w:br/>
        <w:t>• interpretation and presentation of scientific results,</w:t>
      </w:r>
      <w:r w:rsidRPr="00D87ACF">
        <w:rPr>
          <w:rFonts w:eastAsia="Times New Roman" w:cstheme="minorHAnsi"/>
          <w:lang w:val="en" w:eastAsia="sr-Latn-RS"/>
        </w:rPr>
        <w:br/>
        <w:t>• implementation and application of the results of scientific research,</w:t>
      </w:r>
      <w:r w:rsidRPr="00D87ACF">
        <w:rPr>
          <w:rFonts w:eastAsia="Times New Roman" w:cstheme="minorHAnsi"/>
          <w:lang w:val="en" w:eastAsia="sr-Latn-RS"/>
        </w:rPr>
        <w:br/>
        <w:t>• recognition of the need for continuous scientific advancement,</w:t>
      </w:r>
      <w:r w:rsidRPr="00D87ACF">
        <w:rPr>
          <w:rFonts w:eastAsia="Times New Roman" w:cstheme="minorHAnsi"/>
          <w:lang w:val="en" w:eastAsia="sr-Latn-RS"/>
        </w:rPr>
        <w:br/>
        <w:t>• Project management and communication skills within the research group,</w:t>
      </w:r>
      <w:r w:rsidRPr="00D87ACF">
        <w:rPr>
          <w:rFonts w:eastAsia="Times New Roman" w:cstheme="minorHAnsi"/>
          <w:lang w:val="en" w:eastAsia="sr-Latn-RS"/>
        </w:rPr>
        <w:br/>
        <w:t>• ability to work in an interdisciplinary environment,</w:t>
      </w:r>
      <w:r w:rsidRPr="00D87ACF">
        <w:rPr>
          <w:rFonts w:eastAsia="Times New Roman" w:cstheme="minorHAnsi"/>
          <w:lang w:val="en" w:eastAsia="sr-Latn-RS"/>
        </w:rPr>
        <w:br/>
        <w:t>•</w:t>
      </w:r>
      <w:r>
        <w:rPr>
          <w:rFonts w:eastAsia="Times New Roman" w:cstheme="minorHAnsi"/>
          <w:lang w:val="en" w:eastAsia="sr-Latn-RS"/>
        </w:rPr>
        <w:t xml:space="preserve"> ideas for continuation of scientific research</w:t>
      </w:r>
      <w:r w:rsidRPr="00D87ACF">
        <w:rPr>
          <w:rFonts w:eastAsia="Times New Roman" w:cstheme="minorHAnsi"/>
          <w:lang w:val="en" w:eastAsia="sr-Latn-RS"/>
        </w:rPr>
        <w:t>,</w:t>
      </w:r>
      <w:r w:rsidRPr="00D87ACF">
        <w:rPr>
          <w:rFonts w:eastAsia="Times New Roman" w:cstheme="minorHAnsi"/>
          <w:lang w:val="en" w:eastAsia="sr-Latn-RS"/>
        </w:rPr>
        <w:br/>
        <w:t>• pooling research and educational activities and improving teaching in the field of pharmacy,</w:t>
      </w:r>
      <w:r w:rsidRPr="00D87ACF">
        <w:rPr>
          <w:rFonts w:eastAsia="Times New Roman" w:cstheme="minorHAnsi"/>
          <w:lang w:val="en" w:eastAsia="sr-Latn-RS"/>
        </w:rPr>
        <w:br/>
        <w:t>• teaching organization that involves electiveness and mobility in a wider academic community,</w:t>
      </w:r>
      <w:r w:rsidRPr="00D87ACF">
        <w:rPr>
          <w:rFonts w:eastAsia="Times New Roman" w:cstheme="minorHAnsi"/>
          <w:lang w:val="en" w:eastAsia="sr-Latn-RS"/>
        </w:rPr>
        <w:br/>
        <w:t xml:space="preserve">• </w:t>
      </w:r>
      <w:r>
        <w:rPr>
          <w:rFonts w:eastAsia="Times New Roman" w:cstheme="minorHAnsi"/>
          <w:lang w:val="en" w:eastAsia="sr-Latn-RS"/>
        </w:rPr>
        <w:t>e</w:t>
      </w:r>
      <w:r w:rsidRPr="00D87ACF">
        <w:rPr>
          <w:rFonts w:eastAsia="Times New Roman" w:cstheme="minorHAnsi"/>
          <w:lang w:val="en" w:eastAsia="sr-Latn-RS"/>
        </w:rPr>
        <w:t>ncouraging the development of academic spirit, inventiveness and creativity,</w:t>
      </w:r>
      <w:r w:rsidRPr="00D87ACF">
        <w:rPr>
          <w:rFonts w:eastAsia="Times New Roman" w:cstheme="minorHAnsi"/>
          <w:lang w:val="en" w:eastAsia="sr-Latn-RS"/>
        </w:rPr>
        <w:br/>
        <w:t>• application of scientific-research principles and critical thinking in the further development of the candidate's career</w:t>
      </w:r>
      <w:r w:rsidRPr="00D87ACF">
        <w:rPr>
          <w:rFonts w:eastAsia="Times New Roman" w:cstheme="minorHAnsi"/>
          <w:lang w:val="en" w:eastAsia="sr-Latn-RS"/>
        </w:rPr>
        <w:br/>
      </w:r>
    </w:p>
    <w:p w:rsidR="009F6D7C" w:rsidRPr="00D87ACF" w:rsidRDefault="009F6D7C" w:rsidP="009F6D7C">
      <w:pPr>
        <w:spacing w:afterLines="200" w:after="480"/>
        <w:rPr>
          <w:rFonts w:eastAsia="Times New Roman" w:cstheme="minorHAnsi"/>
          <w:lang w:eastAsia="sr-Latn-RS"/>
        </w:rPr>
      </w:pPr>
      <w:r w:rsidRPr="00D87ACF">
        <w:rPr>
          <w:rFonts w:eastAsia="Times New Roman" w:cstheme="minorHAnsi"/>
          <w:lang w:val="en" w:eastAsia="sr-Latn-RS"/>
        </w:rPr>
        <w:t>General social goals</w:t>
      </w:r>
      <w:proofErr w:type="gramStart"/>
      <w:r w:rsidRPr="00D87ACF">
        <w:rPr>
          <w:rFonts w:eastAsia="Times New Roman" w:cstheme="minorHAnsi"/>
          <w:lang w:val="en" w:eastAsia="sr-Latn-RS"/>
        </w:rPr>
        <w:t>:</w:t>
      </w:r>
      <w:proofErr w:type="gramEnd"/>
      <w:r w:rsidRPr="00D87ACF">
        <w:rPr>
          <w:rFonts w:eastAsia="Times New Roman" w:cstheme="minorHAnsi"/>
          <w:lang w:val="en" w:eastAsia="sr-Latn-RS"/>
        </w:rPr>
        <w:br/>
        <w:t>• promotion of knowledge, ideas and scientific and technological progress within the academic community and society as a whole,</w:t>
      </w:r>
      <w:r w:rsidRPr="00D87ACF">
        <w:rPr>
          <w:rFonts w:eastAsia="Times New Roman" w:cstheme="minorHAnsi"/>
          <w:lang w:val="en" w:eastAsia="sr-Latn-RS"/>
        </w:rPr>
        <w:br/>
        <w:t>• institutional recognition of scientific work as a market value,</w:t>
      </w:r>
      <w:r w:rsidRPr="00D87ACF">
        <w:rPr>
          <w:rFonts w:eastAsia="Times New Roman" w:cstheme="minorHAnsi"/>
          <w:lang w:val="en" w:eastAsia="sr-Latn-RS"/>
        </w:rPr>
        <w:br/>
        <w:t>• international affirmation through scientific-research cooperation and presentation of scientific results.</w:t>
      </w:r>
    </w:p>
    <w:p w:rsidR="009F6D7C" w:rsidRDefault="009F6D7C" w:rsidP="00640C1C">
      <w:pPr>
        <w:jc w:val="both"/>
        <w:rPr>
          <w:lang w:val="sr-Cyrl-RS"/>
        </w:rPr>
      </w:pPr>
    </w:p>
    <w:p w:rsidR="009F6D7C" w:rsidRPr="009F6D7C" w:rsidRDefault="009F6D7C" w:rsidP="009F6D7C">
      <w:pPr>
        <w:spacing w:after="0" w:line="240" w:lineRule="auto"/>
        <w:rPr>
          <w:rFonts w:eastAsia="Times New Roman" w:cstheme="minorHAnsi"/>
          <w:color w:val="0000FF"/>
          <w:lang w:eastAsia="sr-Latn-RS"/>
        </w:rPr>
      </w:pPr>
      <w:r w:rsidRPr="00640C1C">
        <w:rPr>
          <w:rFonts w:eastAsia="Times New Roman" w:cstheme="minorHAnsi"/>
          <w:lang w:val="en" w:eastAsia="sr-Latn-RS"/>
        </w:rPr>
        <w:lastRenderedPageBreak/>
        <w:t>ANNEXES AND TABLES</w:t>
      </w:r>
      <w:r w:rsidRPr="00640C1C">
        <w:rPr>
          <w:rFonts w:eastAsia="Times New Roman" w:cstheme="minorHAnsi"/>
          <w:lang w:val="en" w:eastAsia="sr-Latn-RS"/>
        </w:rPr>
        <w:br/>
      </w:r>
      <w:r w:rsidRPr="009F6D7C">
        <w:rPr>
          <w:rFonts w:eastAsia="Times New Roman" w:cstheme="minorHAnsi"/>
          <w:color w:val="0000FF"/>
          <w:lang w:val="en" w:eastAsia="sr-Latn-RS"/>
        </w:rPr>
        <w:t>Annex 1.1. Publication of the institution</w:t>
      </w: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Pr="00A50605" w:rsidRDefault="009F6D7C" w:rsidP="009F6D7C">
      <w:pPr>
        <w:rPr>
          <w:rStyle w:val="tlid-translation"/>
          <w:rFonts w:asciiTheme="majorHAnsi" w:hAnsiTheme="majorHAnsi"/>
          <w:sz w:val="32"/>
          <w:szCs w:val="32"/>
          <w:lang w:val="en"/>
        </w:rPr>
      </w:pPr>
      <w:r w:rsidRPr="00A50605">
        <w:rPr>
          <w:rStyle w:val="tlid-translation"/>
          <w:rFonts w:asciiTheme="majorHAnsi" w:hAnsiTheme="majorHAnsi"/>
          <w:sz w:val="32"/>
          <w:szCs w:val="32"/>
          <w:lang w:val="en"/>
        </w:rPr>
        <w:lastRenderedPageBreak/>
        <w:t xml:space="preserve">STANDARD 4: COMPETENCIES OF </w:t>
      </w:r>
      <w:r>
        <w:rPr>
          <w:rStyle w:val="tlid-translation"/>
          <w:rFonts w:asciiTheme="majorHAnsi" w:hAnsiTheme="majorHAnsi"/>
          <w:sz w:val="32"/>
          <w:szCs w:val="32"/>
          <w:lang w:val="en"/>
        </w:rPr>
        <w:t>PhD</w:t>
      </w:r>
      <w:r w:rsidRPr="00A50605">
        <w:rPr>
          <w:rStyle w:val="tlid-translation"/>
          <w:rFonts w:asciiTheme="majorHAnsi" w:hAnsiTheme="majorHAnsi"/>
          <w:sz w:val="32"/>
          <w:szCs w:val="32"/>
          <w:lang w:val="en"/>
        </w:rPr>
        <w:t xml:space="preserve"> STUDENTS</w:t>
      </w:r>
      <w:r w:rsidRPr="00A50605">
        <w:rPr>
          <w:rFonts w:asciiTheme="majorHAnsi" w:hAnsiTheme="majorHAnsi"/>
          <w:sz w:val="32"/>
          <w:szCs w:val="32"/>
          <w:lang w:val="en"/>
        </w:rPr>
        <w:br/>
      </w:r>
    </w:p>
    <w:p w:rsidR="009F6D7C" w:rsidRDefault="009F6D7C" w:rsidP="009F6D7C">
      <w:pPr>
        <w:jc w:val="both"/>
        <w:rPr>
          <w:rStyle w:val="tlid-translation"/>
          <w:lang w:val="en"/>
        </w:rPr>
      </w:pPr>
      <w:r>
        <w:rPr>
          <w:rStyle w:val="tlid-translation"/>
          <w:lang w:val="en"/>
        </w:rPr>
        <w:t>Upon completion of doctoral academic studies in pharmaceutical sciences students acquire general and specific knowledge and skills. Students are able to perform complex research in the field of pharmaceutical and related scientific disciplines as well as to apply their knowledge in practice, especially in solving specific problems and finding specific solutions. They are able to critically analyze and analyze specific issues and results of their own research, to organize continuation or new research as well as to recognize new scientific challenges and an independent approach for their solution. They are also trained to achieve different types of scientific cooperation and scientific communication both in the country and abroad. All the competencies of graduate students are in line with the ethical principles of scientific research (fighting against fraud in science and plagiarism), respecting the rights of patients, the welfare of experimental animals and with responsible behavior towards the community and the environment.</w:t>
      </w:r>
    </w:p>
    <w:p w:rsidR="009F6D7C" w:rsidRDefault="009F6D7C" w:rsidP="009F6D7C">
      <w:pPr>
        <w:rPr>
          <w:rStyle w:val="tlid-translation"/>
          <w:lang w:val="en"/>
        </w:rPr>
      </w:pPr>
      <w:r>
        <w:rPr>
          <w:rStyle w:val="tlid-translation"/>
          <w:lang w:val="en"/>
        </w:rPr>
        <w:t>Knowledge:</w:t>
      </w:r>
      <w:r>
        <w:rPr>
          <w:lang w:val="en"/>
        </w:rPr>
        <w:br/>
      </w:r>
      <w:r>
        <w:rPr>
          <w:rStyle w:val="tlid-translation"/>
          <w:lang w:val="en"/>
        </w:rPr>
        <w:t>• methodology of scientific research in pharmacy,</w:t>
      </w:r>
      <w:r>
        <w:rPr>
          <w:lang w:val="en"/>
        </w:rPr>
        <w:br/>
      </w:r>
      <w:r>
        <w:rPr>
          <w:rStyle w:val="tlid-translation"/>
          <w:lang w:val="en"/>
        </w:rPr>
        <w:t>• knowledge of ethical principles of research in pharmacy,</w:t>
      </w:r>
      <w:r>
        <w:rPr>
          <w:lang w:val="en"/>
        </w:rPr>
        <w:br/>
      </w:r>
      <w:r>
        <w:rPr>
          <w:rStyle w:val="tlid-translation"/>
          <w:lang w:val="en"/>
        </w:rPr>
        <w:t>• knowledge and application of appropriate statistical methods in research,</w:t>
      </w:r>
      <w:r>
        <w:rPr>
          <w:lang w:val="en"/>
        </w:rPr>
        <w:br/>
      </w:r>
      <w:r>
        <w:rPr>
          <w:rStyle w:val="tlid-translation"/>
          <w:lang w:val="en"/>
        </w:rPr>
        <w:t>• didactics in the preparation of oral and written presentations of scientific research work,</w:t>
      </w:r>
      <w:r>
        <w:rPr>
          <w:lang w:val="en"/>
        </w:rPr>
        <w:br/>
      </w:r>
      <w:r>
        <w:rPr>
          <w:rStyle w:val="tlid-translation"/>
          <w:lang w:val="en"/>
        </w:rPr>
        <w:t>• a way of communicating scientific research results,</w:t>
      </w:r>
      <w:r>
        <w:rPr>
          <w:lang w:val="en"/>
        </w:rPr>
        <w:br/>
      </w:r>
      <w:r>
        <w:rPr>
          <w:rStyle w:val="tlid-translation"/>
          <w:lang w:val="en"/>
        </w:rPr>
        <w:t>• Preparation of project documentation for financing scientific-research projects</w:t>
      </w:r>
      <w:r>
        <w:rPr>
          <w:lang w:val="en"/>
        </w:rPr>
        <w:br/>
      </w:r>
      <w:r>
        <w:rPr>
          <w:rStyle w:val="tlid-translation"/>
          <w:lang w:val="en"/>
        </w:rPr>
        <w:t>• specific knowledge related to a particular field of pharmaceutical sciences and the topic of doctoral dissertation.</w:t>
      </w:r>
      <w:r>
        <w:rPr>
          <w:lang w:val="en"/>
        </w:rPr>
        <w:br/>
      </w:r>
    </w:p>
    <w:p w:rsidR="009F6D7C" w:rsidRDefault="009F6D7C" w:rsidP="009F6D7C">
      <w:pPr>
        <w:rPr>
          <w:rStyle w:val="tlid-translation"/>
          <w:lang w:val="en"/>
        </w:rPr>
      </w:pPr>
      <w:r>
        <w:rPr>
          <w:rStyle w:val="tlid-translation"/>
          <w:lang w:val="en"/>
        </w:rPr>
        <w:t>Skills:</w:t>
      </w:r>
      <w:r>
        <w:rPr>
          <w:lang w:val="en"/>
        </w:rPr>
        <w:br/>
      </w:r>
      <w:r>
        <w:rPr>
          <w:rStyle w:val="tlid-translation"/>
          <w:lang w:val="en"/>
        </w:rPr>
        <w:t>• Finding relevant scientific literature using information technologies,</w:t>
      </w:r>
      <w:r>
        <w:rPr>
          <w:lang w:val="en"/>
        </w:rPr>
        <w:br/>
      </w:r>
      <w:r>
        <w:rPr>
          <w:rStyle w:val="tlid-translation"/>
          <w:lang w:val="en"/>
        </w:rPr>
        <w:t>• critical evaluation of scientific data,</w:t>
      </w:r>
      <w:r>
        <w:rPr>
          <w:lang w:val="en"/>
        </w:rPr>
        <w:br/>
      </w:r>
      <w:r>
        <w:rPr>
          <w:rStyle w:val="tlid-translation"/>
          <w:lang w:val="en"/>
        </w:rPr>
        <w:t>• setting up the original research question, the hypothesis and the goal of the research,</w:t>
      </w:r>
      <w:r>
        <w:rPr>
          <w:lang w:val="en"/>
        </w:rPr>
        <w:br/>
      </w:r>
      <w:r>
        <w:rPr>
          <w:rStyle w:val="tlid-translation"/>
          <w:lang w:val="en"/>
        </w:rPr>
        <w:t>• development of a plan and protocol of research,</w:t>
      </w:r>
      <w:r>
        <w:rPr>
          <w:lang w:val="en"/>
        </w:rPr>
        <w:br/>
      </w:r>
      <w:r>
        <w:rPr>
          <w:rStyle w:val="tlid-translation"/>
          <w:lang w:val="en"/>
        </w:rPr>
        <w:t>• performing modern methods in research,</w:t>
      </w:r>
      <w:r>
        <w:rPr>
          <w:lang w:val="en"/>
        </w:rPr>
        <w:br/>
      </w:r>
      <w:r>
        <w:rPr>
          <w:rStyle w:val="tlid-translation"/>
          <w:lang w:val="en"/>
        </w:rPr>
        <w:t>• application of appropriate methodology of scientific research</w:t>
      </w:r>
      <w:r>
        <w:rPr>
          <w:lang w:val="en"/>
        </w:rPr>
        <w:br/>
      </w:r>
      <w:r>
        <w:rPr>
          <w:rStyle w:val="tlid-translation"/>
          <w:lang w:val="en"/>
        </w:rPr>
        <w:t>• processing and interpretation of scientific results,</w:t>
      </w:r>
      <w:r>
        <w:rPr>
          <w:lang w:val="en"/>
        </w:rPr>
        <w:br/>
      </w:r>
      <w:r>
        <w:rPr>
          <w:rStyle w:val="tlid-translation"/>
          <w:lang w:val="en"/>
        </w:rPr>
        <w:t>• writing a scientific article from own original results,</w:t>
      </w:r>
      <w:r>
        <w:rPr>
          <w:lang w:val="en"/>
        </w:rPr>
        <w:br/>
      </w:r>
      <w:r>
        <w:rPr>
          <w:rStyle w:val="tlid-translation"/>
          <w:lang w:val="en"/>
        </w:rPr>
        <w:t>• communication of results at a scientific meeting,</w:t>
      </w:r>
      <w:r>
        <w:rPr>
          <w:lang w:val="en"/>
        </w:rPr>
        <w:br/>
      </w:r>
      <w:r>
        <w:rPr>
          <w:rStyle w:val="tlid-translation"/>
          <w:lang w:val="en"/>
        </w:rPr>
        <w:t>• active participation in the multidisciplinary team,</w:t>
      </w:r>
      <w:r>
        <w:rPr>
          <w:lang w:val="en"/>
        </w:rPr>
        <w:br/>
      </w:r>
      <w:r>
        <w:rPr>
          <w:rStyle w:val="tlid-translation"/>
          <w:lang w:val="en"/>
        </w:rPr>
        <w:t>• improvement and development of new knowledge in the field of research.</w:t>
      </w:r>
      <w:r>
        <w:rPr>
          <w:lang w:val="en"/>
        </w:rPr>
        <w:br/>
      </w:r>
    </w:p>
    <w:p w:rsidR="009F6D7C" w:rsidRDefault="009F6D7C" w:rsidP="009F6D7C">
      <w:pPr>
        <w:rPr>
          <w:rStyle w:val="tlid-translation"/>
          <w:lang w:val="en"/>
        </w:rPr>
      </w:pPr>
      <w:r>
        <w:rPr>
          <w:rStyle w:val="tlid-translation"/>
          <w:lang w:val="en"/>
        </w:rPr>
        <w:t>Upon acquiring the diploma of competence of the candidates are</w:t>
      </w:r>
      <w:proofErr w:type="gramStart"/>
      <w:r>
        <w:rPr>
          <w:rStyle w:val="tlid-translation"/>
          <w:lang w:val="en"/>
        </w:rPr>
        <w:t>:</w:t>
      </w:r>
      <w:proofErr w:type="gramEnd"/>
      <w:r>
        <w:rPr>
          <w:lang w:val="en"/>
        </w:rPr>
        <w:br/>
      </w:r>
      <w:r>
        <w:rPr>
          <w:rStyle w:val="tlid-translation"/>
          <w:lang w:val="en"/>
        </w:rPr>
        <w:t>• knowledge and understanding of pharmaceutical sciences as a whole, as well as narrower areas from which the candidate carried out scientific research work,</w:t>
      </w:r>
      <w:r>
        <w:rPr>
          <w:lang w:val="en"/>
        </w:rPr>
        <w:br/>
      </w:r>
      <w:r>
        <w:rPr>
          <w:rStyle w:val="tlid-translation"/>
          <w:lang w:val="en"/>
        </w:rPr>
        <w:t>• application of scientific-research approach and critical thinking in decision-making and problem solving during work</w:t>
      </w:r>
      <w:r>
        <w:rPr>
          <w:lang w:val="en"/>
        </w:rPr>
        <w:br/>
      </w:r>
      <w:r>
        <w:rPr>
          <w:rStyle w:val="tlid-translation"/>
          <w:lang w:val="en"/>
        </w:rPr>
        <w:lastRenderedPageBreak/>
        <w:t xml:space="preserve">• monitoring and application of modern knowledge and achievements in the field of pharmaceutical sciences and pharmacy. </w:t>
      </w:r>
    </w:p>
    <w:p w:rsidR="009F6D7C" w:rsidRDefault="009F6D7C" w:rsidP="009F6D7C">
      <w:pPr>
        <w:jc w:val="both"/>
        <w:rPr>
          <w:rStyle w:val="tlid-translation"/>
          <w:lang w:val="en"/>
        </w:rPr>
      </w:pPr>
      <w:r>
        <w:rPr>
          <w:lang w:val="en"/>
        </w:rPr>
        <w:br/>
      </w:r>
      <w:r>
        <w:rPr>
          <w:rStyle w:val="tlid-translation"/>
          <w:lang w:val="en"/>
        </w:rPr>
        <w:t>The competencies acquired through the study program of doctoral academic studies in pharmaceutical sciences enable candidates for further professional development as researchers in the field of pharmacy in research institutions as well as in the field of economy, education and the public sector.</w:t>
      </w:r>
    </w:p>
    <w:p w:rsidR="009F6D7C" w:rsidRPr="009F6D7C" w:rsidRDefault="009F6D7C" w:rsidP="009F6D7C">
      <w:pPr>
        <w:rPr>
          <w:color w:val="0000FF"/>
          <w:u w:val="single"/>
        </w:rPr>
      </w:pPr>
      <w:r>
        <w:rPr>
          <w:lang w:val="en"/>
        </w:rPr>
        <w:br/>
      </w:r>
      <w:r>
        <w:rPr>
          <w:rStyle w:val="tlid-translation"/>
          <w:lang w:val="en"/>
        </w:rPr>
        <w:t>ANNEXES AND TABLES</w:t>
      </w:r>
      <w:r>
        <w:rPr>
          <w:lang w:val="en"/>
        </w:rPr>
        <w:br/>
      </w:r>
      <w:r w:rsidRPr="009F6D7C">
        <w:rPr>
          <w:rStyle w:val="tlid-translation"/>
          <w:color w:val="0000FF"/>
          <w:u w:val="single"/>
          <w:lang w:val="en"/>
        </w:rPr>
        <w:t>Annex 4.1.1. Diploma Supplement in Serbian</w:t>
      </w:r>
      <w:r w:rsidRPr="009F6D7C">
        <w:rPr>
          <w:color w:val="0000FF"/>
          <w:u w:val="single"/>
          <w:lang w:val="en"/>
        </w:rPr>
        <w:br/>
      </w:r>
      <w:proofErr w:type="gramStart"/>
      <w:r w:rsidRPr="009F6D7C">
        <w:rPr>
          <w:rStyle w:val="tlid-translation"/>
          <w:color w:val="0000FF"/>
          <w:u w:val="single"/>
          <w:lang w:val="en"/>
        </w:rPr>
        <w:t>Annex  4.1.2</w:t>
      </w:r>
      <w:proofErr w:type="gramEnd"/>
      <w:r w:rsidRPr="009F6D7C">
        <w:rPr>
          <w:rStyle w:val="tlid-translation"/>
          <w:color w:val="0000FF"/>
          <w:u w:val="single"/>
          <w:lang w:val="en"/>
        </w:rPr>
        <w:t>. Diploma supplement in English</w:t>
      </w: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Pr="006B4BAF" w:rsidRDefault="009F6D7C" w:rsidP="009F6D7C">
      <w:pPr>
        <w:spacing w:after="0" w:line="240" w:lineRule="auto"/>
        <w:rPr>
          <w:rFonts w:asciiTheme="majorHAnsi" w:eastAsia="Times New Roman" w:hAnsiTheme="majorHAnsi" w:cs="Times New Roman"/>
          <w:sz w:val="32"/>
          <w:szCs w:val="32"/>
          <w:lang w:val="en" w:eastAsia="sr-Latn-RS"/>
        </w:rPr>
      </w:pPr>
      <w:r w:rsidRPr="006B4BAF">
        <w:rPr>
          <w:rFonts w:asciiTheme="majorHAnsi" w:eastAsia="Times New Roman" w:hAnsiTheme="majorHAnsi" w:cs="Times New Roman"/>
          <w:sz w:val="32"/>
          <w:szCs w:val="32"/>
          <w:lang w:val="en" w:eastAsia="sr-Latn-RS"/>
        </w:rPr>
        <w:lastRenderedPageBreak/>
        <w:t>STANDARD 5: CU</w:t>
      </w:r>
      <w:r>
        <w:rPr>
          <w:rFonts w:asciiTheme="majorHAnsi" w:eastAsia="Times New Roman" w:hAnsiTheme="majorHAnsi" w:cs="Times New Roman"/>
          <w:sz w:val="32"/>
          <w:szCs w:val="32"/>
          <w:lang w:val="en" w:eastAsia="sr-Latn-RS"/>
        </w:rPr>
        <w:t>R</w:t>
      </w:r>
      <w:r w:rsidRPr="006B4BAF">
        <w:rPr>
          <w:rFonts w:asciiTheme="majorHAnsi" w:eastAsia="Times New Roman" w:hAnsiTheme="majorHAnsi" w:cs="Times New Roman"/>
          <w:sz w:val="32"/>
          <w:szCs w:val="32"/>
          <w:lang w:val="en" w:eastAsia="sr-Latn-RS"/>
        </w:rPr>
        <w:t>RICULUM</w:t>
      </w:r>
    </w:p>
    <w:p w:rsidR="009F6D7C" w:rsidRDefault="009F6D7C" w:rsidP="009F6D7C">
      <w:pPr>
        <w:spacing w:after="0" w:line="240" w:lineRule="auto"/>
        <w:rPr>
          <w:rFonts w:ascii="Times New Roman" w:eastAsia="Times New Roman" w:hAnsi="Times New Roman" w:cs="Times New Roman"/>
          <w:sz w:val="24"/>
          <w:szCs w:val="24"/>
          <w:lang w:val="en" w:eastAsia="sr-Latn-RS"/>
        </w:rPr>
      </w:pPr>
    </w:p>
    <w:p w:rsidR="009F6D7C" w:rsidRDefault="009F6D7C" w:rsidP="009F6D7C">
      <w:pPr>
        <w:spacing w:after="0" w:line="240" w:lineRule="auto"/>
        <w:rPr>
          <w:rFonts w:ascii="Times New Roman" w:eastAsia="Times New Roman" w:hAnsi="Times New Roman" w:cs="Times New Roman"/>
          <w:sz w:val="24"/>
          <w:szCs w:val="24"/>
          <w:lang w:val="en" w:eastAsia="sr-Latn-RS"/>
        </w:rPr>
      </w:pPr>
    </w:p>
    <w:p w:rsidR="009F6D7C" w:rsidRDefault="009F6D7C" w:rsidP="009F6D7C">
      <w:pPr>
        <w:jc w:val="both"/>
        <w:rPr>
          <w:rFonts w:eastAsia="Times New Roman" w:cstheme="minorHAnsi"/>
          <w:lang w:val="en" w:eastAsia="sr-Latn-RS"/>
        </w:rPr>
      </w:pPr>
      <w:r>
        <w:rPr>
          <w:rFonts w:eastAsia="Times New Roman" w:cstheme="minorHAnsi"/>
          <w:lang w:val="en" w:eastAsia="sr-Latn-RS"/>
        </w:rPr>
        <w:t>During</w:t>
      </w:r>
      <w:r w:rsidRPr="006B4BAF">
        <w:rPr>
          <w:rFonts w:eastAsia="Times New Roman" w:cstheme="minorHAnsi"/>
          <w:lang w:val="en" w:eastAsia="sr-Latn-RS"/>
        </w:rPr>
        <w:t xml:space="preserve"> doctoral academic studies of pharmaceutical sciences, students are enabled further progress </w:t>
      </w:r>
      <w:r>
        <w:rPr>
          <w:rFonts w:eastAsia="Times New Roman" w:cstheme="minorHAnsi"/>
          <w:lang w:val="en" w:eastAsia="sr-Latn-RS"/>
        </w:rPr>
        <w:t>in</w:t>
      </w:r>
      <w:r w:rsidRPr="006B4BAF">
        <w:rPr>
          <w:rFonts w:eastAsia="Times New Roman" w:cstheme="minorHAnsi"/>
          <w:lang w:val="en" w:eastAsia="sr-Latn-RS"/>
        </w:rPr>
        <w:t xml:space="preserve"> knowledge, skills and abilities acquired during integrated academic studies of pharmacy and other related disciplines. The goals that are set up are realized through organized active teaching consisting of theoretical teaching and study research work, as well as independent original scientific work. Theoretical teaching accounts for 25% of active teaching.</w:t>
      </w:r>
      <w:r>
        <w:rPr>
          <w:rFonts w:eastAsia="Times New Roman" w:cstheme="minorHAnsi"/>
          <w:lang w:val="en" w:eastAsia="sr-Latn-RS"/>
        </w:rPr>
        <w:t xml:space="preserve"> </w:t>
      </w:r>
      <w:r w:rsidRPr="006B4BAF">
        <w:rPr>
          <w:rFonts w:eastAsia="Times New Roman" w:cstheme="minorHAnsi"/>
          <w:lang w:val="en" w:eastAsia="sr-Latn-RS"/>
        </w:rPr>
        <w:t xml:space="preserve">Doctoral studies last 6 semesters. They contain compulsory and elective subjects that are carried out during the first two years of study and include general methodological and thematic methodological subjects. Elective courses participate with 50% of the total number of </w:t>
      </w:r>
      <w:r>
        <w:rPr>
          <w:rFonts w:eastAsia="Times New Roman" w:cstheme="minorHAnsi"/>
          <w:lang w:val="en" w:eastAsia="sr-Latn-RS"/>
        </w:rPr>
        <w:t>ECTS</w:t>
      </w:r>
      <w:r w:rsidRPr="006B4BAF">
        <w:rPr>
          <w:rFonts w:eastAsia="Times New Roman" w:cstheme="minorHAnsi"/>
          <w:lang w:val="en" w:eastAsia="sr-Latn-RS"/>
        </w:rPr>
        <w:t xml:space="preserve"> corresponding to </w:t>
      </w:r>
      <w:r>
        <w:rPr>
          <w:rFonts w:eastAsia="Times New Roman" w:cstheme="minorHAnsi"/>
          <w:lang w:val="en" w:eastAsia="sr-Latn-RS"/>
        </w:rPr>
        <w:t xml:space="preserve">the </w:t>
      </w:r>
      <w:r w:rsidRPr="006B4BAF">
        <w:rPr>
          <w:rFonts w:eastAsia="Times New Roman" w:cstheme="minorHAnsi"/>
          <w:lang w:val="en" w:eastAsia="sr-Latn-RS"/>
        </w:rPr>
        <w:t>subjects</w:t>
      </w:r>
      <w:r>
        <w:rPr>
          <w:rFonts w:eastAsia="Times New Roman" w:cstheme="minorHAnsi"/>
          <w:lang w:val="en" w:eastAsia="sr-Latn-RS"/>
        </w:rPr>
        <w:t xml:space="preserve"> of the whole</w:t>
      </w:r>
      <w:r w:rsidRPr="006B4BAF">
        <w:rPr>
          <w:rFonts w:eastAsia="Times New Roman" w:cstheme="minorHAnsi"/>
          <w:lang w:val="en" w:eastAsia="sr-Latn-RS"/>
        </w:rPr>
        <w:t xml:space="preserve"> study program. The contents of compulsory and elective subjects aim at acquiring knowledge and skills in the field of scientific work, ethics in scientific work, scientific methodologies, statistics and include the preparation of seminars, presentations, summaries, expert discussions, </w:t>
      </w:r>
      <w:r>
        <w:rPr>
          <w:rFonts w:eastAsia="Times New Roman" w:cstheme="minorHAnsi"/>
          <w:lang w:val="en" w:eastAsia="sr-Latn-RS"/>
        </w:rPr>
        <w:t>critical reviews</w:t>
      </w:r>
      <w:r w:rsidRPr="006B4BAF">
        <w:rPr>
          <w:rFonts w:eastAsia="Times New Roman" w:cstheme="minorHAnsi"/>
          <w:lang w:val="en" w:eastAsia="sr-Latn-RS"/>
        </w:rPr>
        <w:t xml:space="preserve">, </w:t>
      </w:r>
      <w:r>
        <w:rPr>
          <w:rFonts w:eastAsia="Times New Roman" w:cstheme="minorHAnsi"/>
          <w:lang w:val="en" w:eastAsia="sr-Latn-RS"/>
        </w:rPr>
        <w:t>preparation of</w:t>
      </w:r>
      <w:r w:rsidRPr="006B4BAF">
        <w:rPr>
          <w:rFonts w:eastAsia="Times New Roman" w:cstheme="minorHAnsi"/>
          <w:lang w:val="en" w:eastAsia="sr-Latn-RS"/>
        </w:rPr>
        <w:t xml:space="preserve"> project documentation for financing scientific research and other forms of public display. They are aimed at training students for the preparation and defense of the doctoral dissertation.</w:t>
      </w:r>
    </w:p>
    <w:p w:rsidR="009F6D7C" w:rsidRDefault="009F6D7C" w:rsidP="009F6D7C">
      <w:pPr>
        <w:jc w:val="both"/>
        <w:rPr>
          <w:rFonts w:eastAsia="Times New Roman" w:cstheme="minorHAnsi"/>
          <w:lang w:val="en" w:eastAsia="sr-Latn-RS"/>
        </w:rPr>
      </w:pPr>
      <w:r w:rsidRPr="006B4BAF">
        <w:rPr>
          <w:rFonts w:eastAsia="Times New Roman" w:cstheme="minorHAnsi"/>
          <w:lang w:val="en" w:eastAsia="sr-Latn-RS"/>
        </w:rPr>
        <w:br/>
        <w:t xml:space="preserve">Doctoral studies in the first year have three compulsory subjects: methodology and ethics in scientific research, statistics in research and critical review of literature. Depending on the </w:t>
      </w:r>
      <w:r>
        <w:rPr>
          <w:rFonts w:eastAsia="Times New Roman" w:cstheme="minorHAnsi"/>
          <w:lang w:val="en" w:eastAsia="sr-Latn-RS"/>
        </w:rPr>
        <w:t xml:space="preserve">topic </w:t>
      </w:r>
      <w:r w:rsidRPr="006B4BAF">
        <w:rPr>
          <w:rFonts w:eastAsia="Times New Roman" w:cstheme="minorHAnsi"/>
          <w:lang w:val="en" w:eastAsia="sr-Latn-RS"/>
        </w:rPr>
        <w:t>of scientific research, a student chooses 2 elective subjects. In the second year, students attend two compulsory subjects: communication skills and presentations and preparation of project documentation. Also, students elect two subjects.</w:t>
      </w:r>
    </w:p>
    <w:p w:rsidR="009F6D7C" w:rsidRDefault="009F6D7C" w:rsidP="009F6D7C">
      <w:pPr>
        <w:jc w:val="both"/>
        <w:rPr>
          <w:rFonts w:eastAsia="Times New Roman" w:cstheme="minorHAnsi"/>
          <w:lang w:val="en" w:eastAsia="sr-Latn-RS"/>
        </w:rPr>
      </w:pPr>
      <w:r w:rsidRPr="006B4BAF">
        <w:rPr>
          <w:rFonts w:eastAsia="Times New Roman" w:cstheme="minorHAnsi"/>
          <w:lang w:val="en" w:eastAsia="sr-Latn-RS"/>
        </w:rPr>
        <w:br/>
        <w:t>The preparation of the doctoral dissertation begins in the second semester of the first year and is continuously realized during the studies under the guidance of the mentor</w:t>
      </w:r>
      <w:r>
        <w:rPr>
          <w:rFonts w:eastAsia="Times New Roman" w:cstheme="minorHAnsi"/>
          <w:lang w:val="en" w:eastAsia="sr-Latn-RS"/>
        </w:rPr>
        <w:t>. The</w:t>
      </w:r>
      <w:r w:rsidRPr="006B4BAF">
        <w:rPr>
          <w:rFonts w:eastAsia="Times New Roman" w:cstheme="minorHAnsi"/>
          <w:lang w:val="en" w:eastAsia="sr-Latn-RS"/>
        </w:rPr>
        <w:t xml:space="preserve"> elective courses more precisely define the field of research</w:t>
      </w:r>
      <w:r>
        <w:rPr>
          <w:rFonts w:eastAsia="Times New Roman" w:cstheme="minorHAnsi"/>
          <w:lang w:val="en" w:eastAsia="sr-Latn-RS"/>
        </w:rPr>
        <w:t xml:space="preserve"> of the student</w:t>
      </w:r>
      <w:r w:rsidRPr="006B4BAF">
        <w:rPr>
          <w:rFonts w:eastAsia="Times New Roman" w:cstheme="minorHAnsi"/>
          <w:lang w:val="en" w:eastAsia="sr-Latn-RS"/>
        </w:rPr>
        <w:t xml:space="preserve">. In the second year of the study - the fourth semester, preparation and defense of the topic of the doctoral dissertation is mandatory. The third year of studies, in accordance with the recommendations, includes the final creation and defense of the doctoral dissertation and the study research work which is in the immediate function of the doctoral dissertation. Study research work is recognizable </w:t>
      </w:r>
      <w:r>
        <w:rPr>
          <w:rFonts w:eastAsia="Times New Roman" w:cstheme="minorHAnsi"/>
          <w:lang w:val="en" w:eastAsia="sr-Latn-RS"/>
        </w:rPr>
        <w:t>by</w:t>
      </w:r>
      <w:r w:rsidRPr="006B4BAF">
        <w:rPr>
          <w:rFonts w:eastAsia="Times New Roman" w:cstheme="minorHAnsi"/>
          <w:lang w:val="en" w:eastAsia="sr-Latn-RS"/>
        </w:rPr>
        <w:t xml:space="preserve"> published results, two </w:t>
      </w:r>
      <w:r>
        <w:rPr>
          <w:rFonts w:eastAsia="Times New Roman" w:cstheme="minorHAnsi"/>
          <w:lang w:val="en" w:eastAsia="sr-Latn-RS"/>
        </w:rPr>
        <w:t>publications in papers ranked in the M20 category,</w:t>
      </w:r>
      <w:r w:rsidRPr="006B4BAF">
        <w:rPr>
          <w:rFonts w:eastAsia="Times New Roman" w:cstheme="minorHAnsi"/>
          <w:lang w:val="en" w:eastAsia="sr-Latn-RS"/>
        </w:rPr>
        <w:t xml:space="preserve"> of which</w:t>
      </w:r>
      <w:r>
        <w:rPr>
          <w:rFonts w:eastAsia="Times New Roman" w:cstheme="minorHAnsi"/>
          <w:lang w:val="en" w:eastAsia="sr-Latn-RS"/>
        </w:rPr>
        <w:t xml:space="preserve"> the candidate</w:t>
      </w:r>
      <w:r w:rsidRPr="006B4BAF">
        <w:rPr>
          <w:rFonts w:eastAsia="Times New Roman" w:cstheme="minorHAnsi"/>
          <w:lang w:val="en" w:eastAsia="sr-Latn-RS"/>
        </w:rPr>
        <w:t xml:space="preserve"> is the first author in one, and one among the first three authors</w:t>
      </w:r>
      <w:r>
        <w:rPr>
          <w:rFonts w:eastAsia="Times New Roman" w:cstheme="minorHAnsi"/>
          <w:lang w:val="en" w:eastAsia="sr-Latn-RS"/>
        </w:rPr>
        <w:t xml:space="preserve"> in other publications</w:t>
      </w:r>
      <w:r w:rsidRPr="006B4BAF">
        <w:rPr>
          <w:rFonts w:eastAsia="Times New Roman" w:cstheme="minorHAnsi"/>
          <w:lang w:val="en" w:eastAsia="sr-Latn-RS"/>
        </w:rPr>
        <w:t xml:space="preserve">. The doctoral dissertation is an independent scientific work of </w:t>
      </w:r>
      <w:r>
        <w:rPr>
          <w:rFonts w:eastAsia="Times New Roman" w:cstheme="minorHAnsi"/>
          <w:lang w:val="en" w:eastAsia="sr-Latn-RS"/>
        </w:rPr>
        <w:t>the PhD</w:t>
      </w:r>
      <w:r w:rsidRPr="006B4BAF">
        <w:rPr>
          <w:rFonts w:eastAsia="Times New Roman" w:cstheme="minorHAnsi"/>
          <w:lang w:val="en" w:eastAsia="sr-Latn-RS"/>
        </w:rPr>
        <w:t xml:space="preserve"> student, who defends </w:t>
      </w:r>
      <w:r>
        <w:rPr>
          <w:rFonts w:eastAsia="Times New Roman" w:cstheme="minorHAnsi"/>
          <w:lang w:val="en" w:eastAsia="sr-Latn-RS"/>
        </w:rPr>
        <w:t>it</w:t>
      </w:r>
      <w:r w:rsidRPr="006B4BAF">
        <w:rPr>
          <w:rFonts w:eastAsia="Times New Roman" w:cstheme="minorHAnsi"/>
          <w:lang w:val="en" w:eastAsia="sr-Latn-RS"/>
        </w:rPr>
        <w:t xml:space="preserve"> after fulfilling all conditions stipulated by the Statute of the Faculty and the Ordinance on Doctoral Academic Studies at the Faculty of Pharmacy.</w:t>
      </w:r>
      <w:r w:rsidRPr="006B4BAF">
        <w:rPr>
          <w:rFonts w:eastAsia="Times New Roman" w:cstheme="minorHAnsi"/>
          <w:lang w:val="en" w:eastAsia="sr-Latn-RS"/>
        </w:rPr>
        <w:br/>
      </w:r>
    </w:p>
    <w:p w:rsidR="009F6D7C" w:rsidRPr="009F6D7C" w:rsidRDefault="009F6D7C" w:rsidP="009F6D7C">
      <w:pPr>
        <w:rPr>
          <w:rFonts w:eastAsia="Times New Roman" w:cstheme="minorHAnsi"/>
          <w:color w:val="0000FF"/>
          <w:u w:val="single"/>
          <w:lang w:eastAsia="sr-Latn-RS"/>
        </w:rPr>
      </w:pPr>
      <w:r w:rsidRPr="006B4BAF">
        <w:rPr>
          <w:rFonts w:eastAsia="Times New Roman" w:cstheme="minorHAnsi"/>
          <w:lang w:val="en" w:eastAsia="sr-Latn-RS"/>
        </w:rPr>
        <w:t>ANNEXES AND TABLES</w:t>
      </w:r>
      <w:r w:rsidRPr="006B4BAF">
        <w:rPr>
          <w:rFonts w:eastAsia="Times New Roman" w:cstheme="minorHAnsi"/>
          <w:lang w:val="en" w:eastAsia="sr-Latn-RS"/>
        </w:rPr>
        <w:br/>
      </w:r>
      <w:r w:rsidRPr="009F6D7C">
        <w:rPr>
          <w:rFonts w:eastAsia="Times New Roman" w:cstheme="minorHAnsi"/>
          <w:color w:val="0000FF"/>
          <w:u w:val="single"/>
          <w:lang w:val="en" w:eastAsia="sr-Latn-RS"/>
        </w:rPr>
        <w:t xml:space="preserve">Annex 5.1. </w:t>
      </w:r>
      <w:proofErr w:type="gramStart"/>
      <w:r w:rsidRPr="009F6D7C">
        <w:rPr>
          <w:rFonts w:eastAsia="Times New Roman" w:cstheme="minorHAnsi"/>
          <w:color w:val="0000FF"/>
          <w:u w:val="single"/>
          <w:lang w:val="en" w:eastAsia="sr-Latn-RS"/>
        </w:rPr>
        <w:t>Statute</w:t>
      </w:r>
      <w:r w:rsidRPr="009F6D7C">
        <w:rPr>
          <w:rFonts w:eastAsia="Times New Roman" w:cstheme="minorHAnsi"/>
          <w:color w:val="0000FF"/>
          <w:u w:val="single"/>
          <w:lang w:val="en" w:eastAsia="sr-Latn-RS"/>
        </w:rPr>
        <w:br/>
        <w:t>Annex 5.2.</w:t>
      </w:r>
      <w:proofErr w:type="gramEnd"/>
      <w:r w:rsidRPr="009F6D7C">
        <w:rPr>
          <w:rFonts w:eastAsia="Times New Roman" w:cstheme="minorHAnsi"/>
          <w:color w:val="0000FF"/>
          <w:u w:val="single"/>
          <w:lang w:val="en" w:eastAsia="sr-Latn-RS"/>
        </w:rPr>
        <w:t xml:space="preserve"> </w:t>
      </w:r>
      <w:proofErr w:type="gramStart"/>
      <w:r w:rsidRPr="009F6D7C">
        <w:rPr>
          <w:rFonts w:eastAsia="Times New Roman" w:cstheme="minorHAnsi"/>
          <w:color w:val="0000FF"/>
          <w:u w:val="single"/>
          <w:lang w:val="en" w:eastAsia="sr-Latn-RS"/>
        </w:rPr>
        <w:t>Book of subjects</w:t>
      </w:r>
      <w:r w:rsidRPr="009F6D7C">
        <w:rPr>
          <w:rFonts w:eastAsia="Times New Roman" w:cstheme="minorHAnsi"/>
          <w:color w:val="0000FF"/>
          <w:u w:val="single"/>
          <w:lang w:val="en" w:eastAsia="sr-Latn-RS"/>
        </w:rPr>
        <w:br/>
        <w:t>Annex 5.3.</w:t>
      </w:r>
      <w:proofErr w:type="gramEnd"/>
      <w:r w:rsidRPr="009F6D7C">
        <w:rPr>
          <w:rFonts w:eastAsia="Times New Roman" w:cstheme="minorHAnsi"/>
          <w:color w:val="0000FF"/>
          <w:u w:val="single"/>
          <w:lang w:val="en" w:eastAsia="sr-Latn-RS"/>
        </w:rPr>
        <w:t xml:space="preserve"> </w:t>
      </w:r>
      <w:proofErr w:type="gramStart"/>
      <w:r w:rsidRPr="009F6D7C">
        <w:rPr>
          <w:rFonts w:eastAsia="Times New Roman" w:cstheme="minorHAnsi"/>
          <w:color w:val="0000FF"/>
          <w:u w:val="single"/>
          <w:lang w:val="en" w:eastAsia="sr-Latn-RS"/>
        </w:rPr>
        <w:t>Ordinance on doctoral studies</w:t>
      </w:r>
      <w:r w:rsidRPr="009F6D7C">
        <w:rPr>
          <w:rFonts w:eastAsia="Times New Roman" w:cstheme="minorHAnsi"/>
          <w:color w:val="0000FF"/>
          <w:u w:val="single"/>
          <w:lang w:val="en" w:eastAsia="sr-Latn-RS"/>
        </w:rPr>
        <w:br/>
        <w:t>Table 5.1.</w:t>
      </w:r>
      <w:proofErr w:type="gramEnd"/>
      <w:r w:rsidRPr="009F6D7C">
        <w:rPr>
          <w:rFonts w:eastAsia="Times New Roman" w:cstheme="minorHAnsi"/>
          <w:color w:val="0000FF"/>
          <w:u w:val="single"/>
          <w:lang w:val="en" w:eastAsia="sr-Latn-RS"/>
        </w:rPr>
        <w:t xml:space="preserve"> </w:t>
      </w:r>
      <w:proofErr w:type="gramStart"/>
      <w:r w:rsidRPr="009F6D7C">
        <w:rPr>
          <w:rFonts w:eastAsia="Times New Roman" w:cstheme="minorHAnsi"/>
          <w:color w:val="0000FF"/>
          <w:u w:val="single"/>
          <w:lang w:val="en" w:eastAsia="sr-Latn-RS"/>
        </w:rPr>
        <w:t>Subject specification in the study program of doctoral studies</w:t>
      </w:r>
      <w:r w:rsidRPr="009F6D7C">
        <w:rPr>
          <w:rFonts w:eastAsia="Times New Roman" w:cstheme="minorHAnsi"/>
          <w:color w:val="0000FF"/>
          <w:u w:val="single"/>
          <w:lang w:val="en" w:eastAsia="sr-Latn-RS"/>
        </w:rPr>
        <w:br/>
        <w:t>Table 5.2.</w:t>
      </w:r>
      <w:proofErr w:type="gramEnd"/>
      <w:r w:rsidRPr="009F6D7C">
        <w:rPr>
          <w:rFonts w:eastAsia="Times New Roman" w:cstheme="minorHAnsi"/>
          <w:color w:val="0000FF"/>
          <w:u w:val="single"/>
          <w:lang w:val="en" w:eastAsia="sr-Latn-RS"/>
        </w:rPr>
        <w:t xml:space="preserve"> </w:t>
      </w:r>
      <w:proofErr w:type="gramStart"/>
      <w:r w:rsidRPr="009F6D7C">
        <w:rPr>
          <w:rFonts w:eastAsia="Times New Roman" w:cstheme="minorHAnsi"/>
          <w:color w:val="0000FF"/>
          <w:u w:val="single"/>
          <w:lang w:val="en" w:eastAsia="sr-Latn-RS"/>
        </w:rPr>
        <w:t>Course schedule by semesters and years of study</w:t>
      </w:r>
      <w:r w:rsidRPr="009F6D7C">
        <w:rPr>
          <w:rFonts w:eastAsia="Times New Roman" w:cstheme="minorHAnsi"/>
          <w:color w:val="0000FF"/>
          <w:u w:val="single"/>
          <w:lang w:val="en" w:eastAsia="sr-Latn-RS"/>
        </w:rPr>
        <w:br/>
        <w:t>Table 5.3.</w:t>
      </w:r>
      <w:proofErr w:type="gramEnd"/>
      <w:r w:rsidRPr="009F6D7C">
        <w:rPr>
          <w:rFonts w:eastAsia="Times New Roman" w:cstheme="minorHAnsi"/>
          <w:color w:val="0000FF"/>
          <w:u w:val="single"/>
          <w:lang w:val="en" w:eastAsia="sr-Latn-RS"/>
        </w:rPr>
        <w:t xml:space="preserve"> Requirements related to the preparation of the doctoral dissertation</w:t>
      </w:r>
      <w:r w:rsidRPr="009F6D7C">
        <w:rPr>
          <w:rFonts w:eastAsia="Times New Roman" w:cstheme="minorHAnsi"/>
          <w:color w:val="0000FF"/>
          <w:u w:val="single"/>
          <w:lang w:val="en" w:eastAsia="sr-Latn-RS"/>
        </w:rPr>
        <w:br/>
        <w:t xml:space="preserve">Table 5.4. Course list </w:t>
      </w:r>
    </w:p>
    <w:p w:rsidR="009F6D7C" w:rsidRPr="00450322" w:rsidRDefault="009F6D7C" w:rsidP="009F6D7C">
      <w:pPr>
        <w:rPr>
          <w:rStyle w:val="tlid-translation"/>
          <w:rFonts w:asciiTheme="majorHAnsi" w:hAnsiTheme="majorHAnsi"/>
          <w:sz w:val="32"/>
          <w:szCs w:val="32"/>
          <w:lang w:val="en"/>
        </w:rPr>
      </w:pPr>
      <w:r w:rsidRPr="00450322">
        <w:rPr>
          <w:rStyle w:val="tlid-translation"/>
          <w:rFonts w:asciiTheme="majorHAnsi" w:hAnsiTheme="majorHAnsi"/>
          <w:sz w:val="32"/>
          <w:szCs w:val="32"/>
          <w:lang w:val="en"/>
        </w:rPr>
        <w:lastRenderedPageBreak/>
        <w:t xml:space="preserve">STANDARD 6: QUALITY, SUSTAINABILITY, RELEVANCE AND </w:t>
      </w:r>
      <w:r>
        <w:rPr>
          <w:rStyle w:val="tlid-translation"/>
          <w:rFonts w:asciiTheme="majorHAnsi" w:hAnsiTheme="majorHAnsi"/>
          <w:sz w:val="32"/>
          <w:szCs w:val="32"/>
          <w:lang w:val="en"/>
        </w:rPr>
        <w:t>INTERNATIONAL COMPATIBILITY</w:t>
      </w:r>
      <w:r w:rsidRPr="00450322">
        <w:rPr>
          <w:rStyle w:val="tlid-translation"/>
          <w:rFonts w:asciiTheme="majorHAnsi" w:hAnsiTheme="majorHAnsi"/>
          <w:sz w:val="32"/>
          <w:szCs w:val="32"/>
          <w:lang w:val="en"/>
        </w:rPr>
        <w:t xml:space="preserve"> OF THE STUDY PROGRAM</w:t>
      </w:r>
      <w:r w:rsidRPr="00450322">
        <w:rPr>
          <w:rFonts w:asciiTheme="majorHAnsi" w:hAnsiTheme="majorHAnsi"/>
          <w:sz w:val="32"/>
          <w:szCs w:val="32"/>
          <w:lang w:val="en"/>
        </w:rPr>
        <w:br/>
      </w:r>
    </w:p>
    <w:p w:rsidR="009F6D7C" w:rsidRDefault="009F6D7C" w:rsidP="009F6D7C">
      <w:pPr>
        <w:jc w:val="both"/>
        <w:rPr>
          <w:rStyle w:val="tlid-translation"/>
          <w:lang w:val="en"/>
        </w:rPr>
      </w:pPr>
      <w:r>
        <w:rPr>
          <w:rStyle w:val="tlid-translation"/>
          <w:lang w:val="en"/>
        </w:rPr>
        <w:t>The quality assurance policy of the Faculty of Pharmacy is in line with the strategic goals, mission and vision set out in the Quality Assurance Strategy of the Faculty of Pharmacy, procedures for self-evaluation and quality assessment (available on the faculty website). The Faculty of Pharmacy is an active member of the International Pharmaceutical Federation (FIP), the European Association of Faculties of Pharmacy (EAFP) and organizations for doctoral studies in biomedical health sciences in the European system (Organization of PhD Education in Biomedicine and Health Sciences in the European System, ORPHEUS).</w:t>
      </w:r>
    </w:p>
    <w:p w:rsidR="009F6D7C" w:rsidRDefault="009F6D7C" w:rsidP="009F6D7C">
      <w:pPr>
        <w:jc w:val="both"/>
        <w:rPr>
          <w:rStyle w:val="tlid-translation"/>
          <w:lang w:val="en"/>
        </w:rPr>
      </w:pPr>
      <w:r>
        <w:rPr>
          <w:rStyle w:val="tlid-translation"/>
          <w:lang w:val="en"/>
        </w:rPr>
        <w:t xml:space="preserve">The study program of doctoral academic studies in pharmaceutical sciences fully covers the fields of research, or scientific research projects at the Faculty of Pharmacy. Modules of doctoral academic studies in pharmaceutical sciences are harmonized with recognized European education programs in the field of pharmaceutical sciences, which enables the student to equally integrate into the national and foreign multidisciplinary research and development projects. This study program is based on the principles that are found in a number of documents of the European Higher Education System starting from the Bologna Declaration (1999), the recommendation of the Salzburg Seminar on Doctoral Programs for the European Educational Society (2005) and with respect to the priorities of the Leuven Communique (2009), Bucharest Communique (2012), the Graz Declaration (2013) and the ORPHEUS guidelines for good PhD education (2016). The </w:t>
      </w:r>
      <w:proofErr w:type="spellStart"/>
      <w:r>
        <w:rPr>
          <w:rStyle w:val="tlid-translation"/>
          <w:lang w:val="en"/>
        </w:rPr>
        <w:t>Communiqe</w:t>
      </w:r>
      <w:proofErr w:type="spellEnd"/>
      <w:r>
        <w:rPr>
          <w:rStyle w:val="tlid-translation"/>
          <w:lang w:val="en"/>
        </w:rPr>
        <w:t xml:space="preserve"> in Bucharest, held in conditions of economic crisis, defines the priorities in three points: quality, mobility and employment opportunities. Standards are also incorporated in this study program (Standards for PhD Education in Biomedicine and Health Sciences in Europe, ORPHEUS-AMSE-WFME, 2012). Also, the structure and content are compatible with similar programs in Europe (Slovenia, Croatia, Czech Republic), which created preconditions for mobility of students and teachers.</w:t>
      </w:r>
    </w:p>
    <w:p w:rsidR="009F6D7C" w:rsidRDefault="009F6D7C" w:rsidP="009F6D7C">
      <w:pPr>
        <w:jc w:val="both"/>
        <w:rPr>
          <w:rStyle w:val="tlid-translation"/>
          <w:lang w:val="en"/>
        </w:rPr>
      </w:pPr>
      <w:r>
        <w:rPr>
          <w:rStyle w:val="tlid-translation"/>
          <w:lang w:val="en"/>
        </w:rPr>
        <w:t xml:space="preserve">In summary, doctoral studies in pharmaceutical sciences are realized within the institutionalized strategy and policy, lasting for three years, teaching takes place through compulsory and elective subjects which according to the concept and contents affirm the deepening of acquired knowledge, diversity, individual research work and </w:t>
      </w:r>
      <w:proofErr w:type="spellStart"/>
      <w:r>
        <w:rPr>
          <w:rStyle w:val="tlid-translation"/>
          <w:lang w:val="en"/>
        </w:rPr>
        <w:t>interdisciplinarity</w:t>
      </w:r>
      <w:proofErr w:type="spellEnd"/>
      <w:r>
        <w:rPr>
          <w:rStyle w:val="tlid-translation"/>
          <w:lang w:val="en"/>
        </w:rPr>
        <w:t>, with defined role and responsibility mentor and system of evaluation of scientific activity through publications in internationally recognized journals. The sustainability of doctoral studies is guaranteed by various sources of financing: material resources of projects of the Ministry of Education, Science and Technological Development of the Republic of Serbia, own funds of the faculties, as well as the available funds of the European Union.</w:t>
      </w:r>
      <w:r>
        <w:rPr>
          <w:lang w:val="en"/>
        </w:rPr>
        <w:br/>
      </w:r>
    </w:p>
    <w:p w:rsidR="009F6D7C" w:rsidRPr="009F6D7C" w:rsidRDefault="009F6D7C" w:rsidP="009F6D7C">
      <w:pPr>
        <w:rPr>
          <w:color w:val="0000FF"/>
          <w:u w:val="single"/>
        </w:rPr>
      </w:pPr>
      <w:r>
        <w:rPr>
          <w:rStyle w:val="tlid-translation"/>
          <w:lang w:val="en"/>
        </w:rPr>
        <w:t>ANNEXES AND TABLES</w:t>
      </w:r>
      <w:r>
        <w:rPr>
          <w:lang w:val="en"/>
        </w:rPr>
        <w:br/>
      </w:r>
      <w:r w:rsidRPr="009F6D7C">
        <w:rPr>
          <w:rStyle w:val="tlid-translation"/>
          <w:color w:val="0000FF"/>
          <w:u w:val="single"/>
          <w:lang w:val="en"/>
        </w:rPr>
        <w:t>Annex 6.1. Three accredited foreign programs (copies of the program or website of the institution</w:t>
      </w:r>
      <w:proofErr w:type="gramStart"/>
      <w:r w:rsidRPr="009F6D7C">
        <w:rPr>
          <w:rStyle w:val="tlid-translation"/>
          <w:color w:val="0000FF"/>
          <w:u w:val="single"/>
          <w:lang w:val="en"/>
        </w:rPr>
        <w:t>)</w:t>
      </w:r>
      <w:proofErr w:type="gramEnd"/>
      <w:r w:rsidRPr="009F6D7C">
        <w:rPr>
          <w:color w:val="0000FF"/>
          <w:u w:val="single"/>
          <w:lang w:val="en"/>
        </w:rPr>
        <w:br/>
      </w:r>
      <w:r w:rsidRPr="009F6D7C">
        <w:rPr>
          <w:rStyle w:val="tlid-translation"/>
          <w:color w:val="0000FF"/>
          <w:u w:val="single"/>
          <w:lang w:val="en"/>
        </w:rPr>
        <w:t>Annex 6.2. Pdf document curricula of accredited foreign study programs with which the program is harmonized.</w:t>
      </w:r>
    </w:p>
    <w:p w:rsidR="009F6D7C" w:rsidRPr="009F6D7C" w:rsidRDefault="009F6D7C" w:rsidP="009F6D7C">
      <w:pPr>
        <w:jc w:val="both"/>
        <w:rPr>
          <w:rStyle w:val="tlid-translation"/>
          <w:color w:val="0000FF"/>
          <w:u w:val="single"/>
          <w:lang w:val="sr-Cyrl-RS"/>
        </w:rPr>
      </w:pPr>
    </w:p>
    <w:p w:rsidR="009F6D7C" w:rsidRDefault="009F6D7C" w:rsidP="009F6D7C">
      <w:pPr>
        <w:jc w:val="both"/>
        <w:rPr>
          <w:rStyle w:val="tlid-translation"/>
          <w:lang w:val="sr-Cyrl-RS"/>
        </w:rPr>
      </w:pPr>
    </w:p>
    <w:p w:rsidR="009F6D7C" w:rsidRPr="005836A6" w:rsidRDefault="009F6D7C" w:rsidP="009F6D7C">
      <w:pPr>
        <w:spacing w:after="0" w:line="240" w:lineRule="auto"/>
        <w:rPr>
          <w:rFonts w:asciiTheme="majorHAnsi" w:eastAsia="Times New Roman" w:hAnsiTheme="majorHAnsi" w:cs="Times New Roman"/>
          <w:sz w:val="32"/>
          <w:szCs w:val="32"/>
          <w:lang w:val="en" w:eastAsia="sr-Latn-RS"/>
        </w:rPr>
      </w:pPr>
      <w:r w:rsidRPr="005836A6">
        <w:rPr>
          <w:rFonts w:asciiTheme="majorHAnsi" w:eastAsia="Times New Roman" w:hAnsiTheme="majorHAnsi" w:cs="Times New Roman"/>
          <w:sz w:val="32"/>
          <w:szCs w:val="32"/>
          <w:lang w:val="en" w:eastAsia="sr-Latn-RS"/>
        </w:rPr>
        <w:lastRenderedPageBreak/>
        <w:t>STANDARD 7: STUDENT ENROLLMENT</w:t>
      </w:r>
    </w:p>
    <w:p w:rsidR="009F6D7C" w:rsidRPr="005836A6" w:rsidRDefault="009F6D7C" w:rsidP="009F6D7C">
      <w:pPr>
        <w:spacing w:after="0" w:line="240" w:lineRule="auto"/>
        <w:rPr>
          <w:rFonts w:asciiTheme="majorHAnsi" w:eastAsia="Times New Roman" w:hAnsiTheme="majorHAnsi" w:cs="Times New Roman"/>
          <w:sz w:val="32"/>
          <w:szCs w:val="32"/>
          <w:lang w:val="en" w:eastAsia="sr-Latn-RS"/>
        </w:rPr>
      </w:pPr>
    </w:p>
    <w:p w:rsidR="009F6D7C" w:rsidRPr="005836A6" w:rsidRDefault="009F6D7C" w:rsidP="009F6D7C">
      <w:pPr>
        <w:rPr>
          <w:rFonts w:eastAsia="Times New Roman" w:cstheme="minorHAnsi"/>
          <w:lang w:val="en" w:eastAsia="sr-Latn-RS"/>
        </w:rPr>
      </w:pPr>
    </w:p>
    <w:p w:rsidR="009F6D7C" w:rsidRDefault="009F6D7C" w:rsidP="009F6D7C">
      <w:pPr>
        <w:jc w:val="both"/>
        <w:rPr>
          <w:rFonts w:eastAsia="Times New Roman" w:cstheme="minorHAnsi"/>
          <w:lang w:val="en" w:eastAsia="sr-Latn-RS"/>
        </w:rPr>
      </w:pPr>
      <w:r w:rsidRPr="005836A6">
        <w:rPr>
          <w:rFonts w:eastAsia="Times New Roman" w:cstheme="minorHAnsi"/>
          <w:lang w:val="en" w:eastAsia="sr-Latn-RS"/>
        </w:rPr>
        <w:t>Requirements for enrollment are in accordance with the Law on Higher Education, the University Regulations on enrollment in the third degree of studies and the Ordinance on Doctoral Academic Studies at the Faculty of Pharmacy. The strategic goal is to achieve a high level of quality of doctoral academic studies not only through the realization of the position of a European accepted study program, but also with the quality of enrolled students, which is one of the prerequisites for educating competent staff. Applicants applying for admission to doctoral studies are required to submit a diploma of completed integrated academic pharmacy studies or other relevant studies, as well as other documents that are more closely defined by the University's enrollment policy, and are approved by the competent ministry.</w:t>
      </w:r>
    </w:p>
    <w:p w:rsidR="009F6D7C" w:rsidRDefault="009F6D7C" w:rsidP="009F6D7C">
      <w:pPr>
        <w:jc w:val="both"/>
        <w:rPr>
          <w:rFonts w:eastAsia="Times New Roman" w:cstheme="minorHAnsi"/>
          <w:lang w:val="en" w:eastAsia="sr-Latn-RS"/>
        </w:rPr>
      </w:pPr>
      <w:r w:rsidRPr="005836A6">
        <w:rPr>
          <w:rFonts w:eastAsia="Times New Roman" w:cstheme="minorHAnsi"/>
          <w:lang w:val="en" w:eastAsia="sr-Latn-RS"/>
        </w:rPr>
        <w:t xml:space="preserve">The number of students enrolled in doctoral studies at the Faculty of Pharmacy is 60, and is determined by the general plan of enrollment at the Faculty of Pharmacy. The decision on enrollment in doctoral studies is made by the Scientific-teaching Council of the Faculty on the proposal of the Commission for postgraduate studies - doctoral studies. Students who fulfill the requirements are enrolled in doctoral studies in pharmaceutical sciences, after earning 300 </w:t>
      </w:r>
      <w:r>
        <w:rPr>
          <w:rFonts w:eastAsia="Times New Roman" w:cstheme="minorHAnsi"/>
          <w:lang w:val="en" w:eastAsia="sr-Latn-RS"/>
        </w:rPr>
        <w:t>ECTS</w:t>
      </w:r>
      <w:r w:rsidRPr="005836A6">
        <w:rPr>
          <w:rFonts w:eastAsia="Times New Roman" w:cstheme="minorHAnsi"/>
          <w:lang w:val="en" w:eastAsia="sr-Latn-RS"/>
        </w:rPr>
        <w:t xml:space="preserve"> points and with a general average grade of at least 8 (eight), </w:t>
      </w:r>
      <w:r>
        <w:rPr>
          <w:rFonts w:eastAsia="Times New Roman" w:cstheme="minorHAnsi"/>
          <w:lang w:val="en" w:eastAsia="sr-Latn-RS"/>
        </w:rPr>
        <w:t>or</w:t>
      </w:r>
      <w:r w:rsidRPr="005836A6">
        <w:rPr>
          <w:rFonts w:eastAsia="Times New Roman" w:cstheme="minorHAnsi"/>
          <w:lang w:val="en" w:eastAsia="sr-Latn-RS"/>
        </w:rPr>
        <w:t xml:space="preserve"> for candidates whose overall average grade is lower than 8 (eight) and who have achieved scientific work in in accordance with the rules of the University and the Faculty of Pharmacy (two papers published in the </w:t>
      </w:r>
      <w:r>
        <w:rPr>
          <w:rFonts w:eastAsia="Times New Roman" w:cstheme="minorHAnsi"/>
          <w:lang w:val="en" w:eastAsia="sr-Latn-RS"/>
        </w:rPr>
        <w:t>journals</w:t>
      </w:r>
      <w:r w:rsidRPr="005836A6">
        <w:rPr>
          <w:rFonts w:eastAsia="Times New Roman" w:cstheme="minorHAnsi"/>
          <w:lang w:val="en" w:eastAsia="sr-Latn-RS"/>
        </w:rPr>
        <w:t xml:space="preserve"> from the SCI list, with the candidate being among the first three authors). The competition for admission is public, announced by the University of Belgrade on the proposal of the Faculty of Pharmacy and published </w:t>
      </w:r>
      <w:r>
        <w:rPr>
          <w:rFonts w:eastAsia="Times New Roman" w:cstheme="minorHAnsi"/>
          <w:lang w:val="en" w:eastAsia="sr-Latn-RS"/>
        </w:rPr>
        <w:t>on the web site.</w:t>
      </w:r>
    </w:p>
    <w:p w:rsidR="009F6D7C" w:rsidRPr="005836A6" w:rsidRDefault="009F6D7C" w:rsidP="009F6D7C">
      <w:pPr>
        <w:rPr>
          <w:rFonts w:eastAsia="Times New Roman" w:cstheme="minorHAnsi"/>
          <w:lang w:val="en" w:eastAsia="sr-Latn-RS"/>
        </w:rPr>
      </w:pPr>
      <w:r w:rsidRPr="005836A6">
        <w:rPr>
          <w:rFonts w:eastAsia="Times New Roman" w:cstheme="minorHAnsi"/>
          <w:lang w:val="en" w:eastAsia="sr-Latn-RS"/>
        </w:rPr>
        <w:t>The order of candidates for enrollment of doctoral studies is determined on the basis of</w:t>
      </w:r>
      <w:proofErr w:type="gramStart"/>
      <w:r w:rsidRPr="005836A6">
        <w:rPr>
          <w:rFonts w:eastAsia="Times New Roman" w:cstheme="minorHAnsi"/>
          <w:lang w:val="en" w:eastAsia="sr-Latn-RS"/>
        </w:rPr>
        <w:t>:</w:t>
      </w:r>
      <w:proofErr w:type="gramEnd"/>
      <w:r w:rsidRPr="005836A6">
        <w:rPr>
          <w:rFonts w:eastAsia="Times New Roman" w:cstheme="minorHAnsi"/>
          <w:lang w:val="en" w:eastAsia="sr-Latn-RS"/>
        </w:rPr>
        <w:br/>
        <w:t>• Average grades in previous studies,</w:t>
      </w:r>
      <w:r w:rsidRPr="005836A6">
        <w:rPr>
          <w:rFonts w:eastAsia="Times New Roman" w:cstheme="minorHAnsi"/>
          <w:lang w:val="en" w:eastAsia="sr-Latn-RS"/>
        </w:rPr>
        <w:br/>
        <w:t>• Average grades in subjects of relevance,</w:t>
      </w:r>
      <w:r w:rsidRPr="005836A6">
        <w:rPr>
          <w:rFonts w:eastAsia="Times New Roman" w:cstheme="minorHAnsi"/>
          <w:lang w:val="en" w:eastAsia="sr-Latn-RS"/>
        </w:rPr>
        <w:br/>
        <w:t>• duration of previous studies,</w:t>
      </w:r>
      <w:r w:rsidRPr="005836A6">
        <w:rPr>
          <w:rFonts w:eastAsia="Times New Roman" w:cstheme="minorHAnsi"/>
          <w:lang w:val="en" w:eastAsia="sr-Latn-RS"/>
        </w:rPr>
        <w:br/>
        <w:t>• knowledge of English language,</w:t>
      </w:r>
      <w:r w:rsidRPr="005836A6">
        <w:rPr>
          <w:rFonts w:eastAsia="Times New Roman" w:cstheme="minorHAnsi"/>
          <w:lang w:val="en" w:eastAsia="sr-Latn-RS"/>
        </w:rPr>
        <w:br/>
        <w:t>• previously achieved scientific results (scientific publications, participation in projects, congresses and educational seminars, etc.),</w:t>
      </w:r>
      <w:r w:rsidRPr="005836A6">
        <w:rPr>
          <w:rFonts w:eastAsia="Times New Roman" w:cstheme="minorHAnsi"/>
          <w:lang w:val="en" w:eastAsia="sr-Latn-RS"/>
        </w:rPr>
        <w:br/>
        <w:t>• Individual motivation of the candidates assessed through interview with the candidate.</w:t>
      </w:r>
      <w:r w:rsidRPr="005836A6">
        <w:rPr>
          <w:rFonts w:eastAsia="Times New Roman" w:cstheme="minorHAnsi"/>
          <w:lang w:val="en" w:eastAsia="sr-Latn-RS"/>
        </w:rPr>
        <w:br/>
      </w:r>
    </w:p>
    <w:p w:rsidR="009F6D7C" w:rsidRPr="009F6D7C" w:rsidRDefault="009F6D7C" w:rsidP="009F6D7C">
      <w:pPr>
        <w:rPr>
          <w:rFonts w:eastAsia="Times New Roman" w:cstheme="minorHAnsi"/>
          <w:color w:val="0000FF"/>
          <w:u w:val="single"/>
          <w:lang w:eastAsia="sr-Latn-RS"/>
        </w:rPr>
      </w:pPr>
      <w:r w:rsidRPr="005836A6">
        <w:rPr>
          <w:rFonts w:eastAsia="Times New Roman" w:cstheme="minorHAnsi"/>
          <w:lang w:val="en" w:eastAsia="sr-Latn-RS"/>
        </w:rPr>
        <w:t>ANNEXES AND TABLES</w:t>
      </w:r>
      <w:r w:rsidRPr="005836A6">
        <w:rPr>
          <w:rFonts w:eastAsia="Times New Roman" w:cstheme="minorHAnsi"/>
          <w:lang w:val="en" w:eastAsia="sr-Latn-RS"/>
        </w:rPr>
        <w:br/>
      </w:r>
      <w:r w:rsidRPr="009F6D7C">
        <w:rPr>
          <w:rFonts w:eastAsia="Times New Roman" w:cstheme="minorHAnsi"/>
          <w:color w:val="0000FF"/>
          <w:u w:val="single"/>
          <w:lang w:val="en" w:eastAsia="sr-Latn-RS"/>
        </w:rPr>
        <w:t>Annex 7.1. Competition for enrollment in doctoral studies (if their realization started</w:t>
      </w:r>
      <w:proofErr w:type="gramStart"/>
      <w:r w:rsidRPr="009F6D7C">
        <w:rPr>
          <w:rFonts w:eastAsia="Times New Roman" w:cstheme="minorHAnsi"/>
          <w:color w:val="0000FF"/>
          <w:u w:val="single"/>
          <w:lang w:val="en" w:eastAsia="sr-Latn-RS"/>
        </w:rPr>
        <w:t>)</w:t>
      </w:r>
      <w:proofErr w:type="gramEnd"/>
      <w:r w:rsidRPr="009F6D7C">
        <w:rPr>
          <w:rFonts w:eastAsia="Times New Roman" w:cstheme="minorHAnsi"/>
          <w:color w:val="0000FF"/>
          <w:u w:val="single"/>
          <w:lang w:val="en" w:eastAsia="sr-Latn-RS"/>
        </w:rPr>
        <w:br/>
        <w:t>Annex 7.2. Decision on the list of subjects of importance for ranking students who apply for enrollment in doctoral academic studies</w:t>
      </w:r>
      <w:r w:rsidRPr="009F6D7C">
        <w:rPr>
          <w:rFonts w:eastAsia="Times New Roman" w:cstheme="minorHAnsi"/>
          <w:color w:val="0000FF"/>
          <w:u w:val="single"/>
          <w:lang w:val="en" w:eastAsia="sr-Latn-RS"/>
        </w:rPr>
        <w:br/>
        <w:t>Annex 7.3. Decision on the appointment of the Postgraduate Teaching Commission - doctoral studies</w:t>
      </w:r>
      <w:r w:rsidRPr="009F6D7C">
        <w:rPr>
          <w:rFonts w:eastAsia="Times New Roman" w:cstheme="minorHAnsi"/>
          <w:color w:val="0000FF"/>
          <w:u w:val="single"/>
          <w:lang w:val="en" w:eastAsia="sr-Latn-RS"/>
        </w:rPr>
        <w:br/>
        <w:t>Table 7.1. Number of students enrolled in the given study program</w:t>
      </w: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Pr="00A65960" w:rsidRDefault="009F6D7C" w:rsidP="009F6D7C">
      <w:pPr>
        <w:spacing w:after="0" w:line="240" w:lineRule="auto"/>
        <w:rPr>
          <w:rFonts w:asciiTheme="majorHAnsi" w:eastAsia="Times New Roman" w:hAnsiTheme="majorHAnsi" w:cs="Times New Roman"/>
          <w:sz w:val="32"/>
          <w:szCs w:val="32"/>
          <w:lang w:val="en" w:eastAsia="sr-Latn-RS"/>
        </w:rPr>
      </w:pPr>
      <w:r>
        <w:rPr>
          <w:rFonts w:asciiTheme="majorHAnsi" w:eastAsia="Times New Roman" w:hAnsiTheme="majorHAnsi" w:cs="Times New Roman"/>
          <w:sz w:val="32"/>
          <w:szCs w:val="32"/>
          <w:lang w:val="en" w:eastAsia="sr-Latn-RS"/>
        </w:rPr>
        <w:lastRenderedPageBreak/>
        <w:t>STANDARD 8: STUDENTS</w:t>
      </w:r>
      <w:r w:rsidRPr="00A65960">
        <w:rPr>
          <w:rFonts w:asciiTheme="majorHAnsi" w:eastAsia="Times New Roman" w:hAnsiTheme="majorHAnsi" w:cs="Times New Roman"/>
          <w:sz w:val="32"/>
          <w:szCs w:val="32"/>
          <w:lang w:val="en" w:eastAsia="sr-Latn-RS"/>
        </w:rPr>
        <w:t>'</w:t>
      </w:r>
      <w:r>
        <w:rPr>
          <w:rFonts w:asciiTheme="majorHAnsi" w:eastAsia="Times New Roman" w:hAnsiTheme="majorHAnsi" w:cs="Times New Roman"/>
          <w:sz w:val="32"/>
          <w:szCs w:val="32"/>
          <w:lang w:val="en" w:eastAsia="sr-Latn-RS"/>
        </w:rPr>
        <w:t xml:space="preserve"> </w:t>
      </w:r>
      <w:r w:rsidRPr="00A65960">
        <w:rPr>
          <w:rFonts w:asciiTheme="majorHAnsi" w:eastAsia="Times New Roman" w:hAnsiTheme="majorHAnsi" w:cs="Times New Roman"/>
          <w:sz w:val="32"/>
          <w:szCs w:val="32"/>
          <w:lang w:val="en" w:eastAsia="sr-Latn-RS"/>
        </w:rPr>
        <w:t xml:space="preserve">EVALUATION AND </w:t>
      </w:r>
      <w:r>
        <w:rPr>
          <w:rFonts w:asciiTheme="majorHAnsi" w:eastAsia="Times New Roman" w:hAnsiTheme="majorHAnsi" w:cs="Times New Roman"/>
          <w:sz w:val="32"/>
          <w:szCs w:val="32"/>
          <w:lang w:val="en" w:eastAsia="sr-Latn-RS"/>
        </w:rPr>
        <w:t>ASSESSMENT</w:t>
      </w:r>
    </w:p>
    <w:p w:rsidR="009F6D7C" w:rsidRDefault="009F6D7C" w:rsidP="009F6D7C">
      <w:pPr>
        <w:spacing w:after="0" w:line="240" w:lineRule="auto"/>
        <w:rPr>
          <w:rFonts w:ascii="Times New Roman" w:eastAsia="Times New Roman" w:hAnsi="Times New Roman" w:cs="Times New Roman"/>
          <w:sz w:val="24"/>
          <w:szCs w:val="24"/>
          <w:lang w:val="en" w:eastAsia="sr-Latn-RS"/>
        </w:rPr>
      </w:pPr>
    </w:p>
    <w:p w:rsidR="009F6D7C" w:rsidRDefault="009F6D7C" w:rsidP="009F6D7C">
      <w:pPr>
        <w:spacing w:afterLines="200" w:after="480"/>
        <w:jc w:val="both"/>
        <w:rPr>
          <w:rFonts w:eastAsia="Times New Roman" w:cstheme="minorHAnsi"/>
          <w:sz w:val="24"/>
          <w:szCs w:val="24"/>
          <w:lang w:val="en" w:eastAsia="sr-Latn-RS"/>
        </w:rPr>
      </w:pPr>
    </w:p>
    <w:p w:rsidR="009F6D7C" w:rsidRDefault="009F6D7C" w:rsidP="009F6D7C">
      <w:pPr>
        <w:spacing w:afterLines="200" w:after="480"/>
        <w:jc w:val="both"/>
        <w:rPr>
          <w:rFonts w:eastAsia="Times New Roman" w:cstheme="minorHAnsi"/>
          <w:sz w:val="24"/>
          <w:szCs w:val="24"/>
          <w:lang w:val="en" w:eastAsia="sr-Latn-RS"/>
        </w:rPr>
      </w:pPr>
      <w:r w:rsidRPr="00A65960">
        <w:rPr>
          <w:rFonts w:eastAsia="Times New Roman" w:cstheme="minorHAnsi"/>
          <w:sz w:val="24"/>
          <w:szCs w:val="24"/>
          <w:lang w:val="en" w:eastAsia="sr-Latn-RS"/>
        </w:rPr>
        <w:t>Assessment of students is carried out by monitoring students' scientific work, based on points obtained by performing pre-examination obligations and exam</w:t>
      </w:r>
      <w:r>
        <w:rPr>
          <w:rFonts w:eastAsia="Times New Roman" w:cstheme="minorHAnsi"/>
          <w:sz w:val="24"/>
          <w:szCs w:val="24"/>
          <w:lang w:val="en" w:eastAsia="sr-Latn-RS"/>
        </w:rPr>
        <w:t>ination</w:t>
      </w:r>
      <w:r w:rsidRPr="00A65960">
        <w:rPr>
          <w:rFonts w:eastAsia="Times New Roman" w:cstheme="minorHAnsi"/>
          <w:sz w:val="24"/>
          <w:szCs w:val="24"/>
          <w:lang w:val="en" w:eastAsia="sr-Latn-RS"/>
        </w:rPr>
        <w:t>. Examinatio</w:t>
      </w:r>
      <w:r>
        <w:rPr>
          <w:rFonts w:eastAsia="Times New Roman" w:cstheme="minorHAnsi"/>
          <w:sz w:val="24"/>
          <w:szCs w:val="24"/>
          <w:lang w:val="en" w:eastAsia="sr-Latn-RS"/>
        </w:rPr>
        <w:t>ns are held in written form and</w:t>
      </w:r>
      <w:r w:rsidRPr="00A65960">
        <w:rPr>
          <w:rFonts w:eastAsia="Times New Roman" w:cstheme="minorHAnsi"/>
          <w:sz w:val="24"/>
          <w:szCs w:val="24"/>
          <w:lang w:val="en" w:eastAsia="sr-Latn-RS"/>
        </w:rPr>
        <w:t xml:space="preserve">/or verbally. The way of passing the exam on each individual subject is defined by the course curriculum. The final grade of the course is formed from the </w:t>
      </w:r>
      <w:r>
        <w:rPr>
          <w:rFonts w:eastAsia="Times New Roman" w:cstheme="minorHAnsi"/>
          <w:sz w:val="24"/>
          <w:szCs w:val="24"/>
          <w:lang w:val="en" w:eastAsia="sr-Latn-RS"/>
        </w:rPr>
        <w:t>results</w:t>
      </w:r>
      <w:r w:rsidRPr="00A65960">
        <w:rPr>
          <w:rFonts w:eastAsia="Times New Roman" w:cstheme="minorHAnsi"/>
          <w:sz w:val="24"/>
          <w:szCs w:val="24"/>
          <w:lang w:val="en" w:eastAsia="sr-Latn-RS"/>
        </w:rPr>
        <w:t xml:space="preserve"> shown during the course (attendance and teaching activity, results in seminars, colloquiums, etc.) and success in a written and</w:t>
      </w:r>
      <w:r>
        <w:rPr>
          <w:rFonts w:eastAsia="Times New Roman" w:cstheme="minorHAnsi"/>
          <w:sz w:val="24"/>
          <w:szCs w:val="24"/>
          <w:lang w:val="en" w:eastAsia="sr-Latn-RS"/>
        </w:rPr>
        <w:t>/</w:t>
      </w:r>
      <w:r w:rsidRPr="00A65960">
        <w:rPr>
          <w:rFonts w:eastAsia="Times New Roman" w:cstheme="minorHAnsi"/>
          <w:sz w:val="24"/>
          <w:szCs w:val="24"/>
          <w:lang w:val="en" w:eastAsia="sr-Latn-RS"/>
        </w:rPr>
        <w:t>or oral exam, which is organized after the completion of teaching in the course. The success of students is expressed by a score of 5 (five) to 10 (ten), which is formed on the basis of the achieved number of points. By fulfilling pre-examination obligations and passing the exam student can achieve a maximum of 100 points (numerically equal to 10). In the records and students index, the number of points earned and the corresponding transitional grades are entered. The Department of Teaching and Student Affairs of the Faculty of Pharmacy keeps a permanent record of passed exams.</w:t>
      </w:r>
    </w:p>
    <w:p w:rsidR="009F6D7C" w:rsidRPr="00A65960" w:rsidRDefault="009F6D7C" w:rsidP="009F6D7C">
      <w:pPr>
        <w:spacing w:afterLines="200" w:after="480"/>
        <w:jc w:val="both"/>
        <w:rPr>
          <w:rFonts w:eastAsia="Times New Roman" w:cstheme="minorHAnsi"/>
          <w:sz w:val="24"/>
          <w:szCs w:val="24"/>
          <w:lang w:val="en" w:eastAsia="sr-Latn-RS"/>
        </w:rPr>
      </w:pPr>
      <w:r w:rsidRPr="00A65960">
        <w:rPr>
          <w:rFonts w:eastAsia="Times New Roman" w:cstheme="minorHAnsi"/>
          <w:sz w:val="24"/>
          <w:szCs w:val="24"/>
          <w:lang w:val="en" w:eastAsia="sr-Latn-RS"/>
        </w:rPr>
        <w:t>During the doctoral studies, the mentoring method is applied. The student, in consultation with the mentor, independently studies certain topics, conducts research work in accordance with the topic of the doctoral dissertation and during the course of doctoral studies publishes at least two scientific papers in internationally verified journals (SCI list)</w:t>
      </w:r>
      <w:r>
        <w:rPr>
          <w:rFonts w:eastAsia="Times New Roman" w:cstheme="minorHAnsi"/>
          <w:sz w:val="24"/>
          <w:szCs w:val="24"/>
          <w:lang w:val="en" w:eastAsia="sr-Latn-RS"/>
        </w:rPr>
        <w:t>.</w:t>
      </w:r>
      <w:r w:rsidRPr="00A65960">
        <w:rPr>
          <w:rFonts w:eastAsia="Times New Roman" w:cstheme="minorHAnsi"/>
          <w:sz w:val="24"/>
          <w:szCs w:val="24"/>
          <w:lang w:val="en" w:eastAsia="sr-Latn-RS"/>
        </w:rPr>
        <w:t xml:space="preserve"> </w:t>
      </w:r>
      <w:r>
        <w:rPr>
          <w:rFonts w:eastAsia="Times New Roman" w:cstheme="minorHAnsi"/>
          <w:sz w:val="24"/>
          <w:szCs w:val="24"/>
          <w:lang w:val="en" w:eastAsia="sr-Latn-RS"/>
        </w:rPr>
        <w:t xml:space="preserve">The student is </w:t>
      </w:r>
      <w:r w:rsidRPr="00A65960">
        <w:rPr>
          <w:rFonts w:eastAsia="Times New Roman" w:cstheme="minorHAnsi"/>
          <w:sz w:val="24"/>
          <w:szCs w:val="24"/>
          <w:lang w:val="en" w:eastAsia="sr-Latn-RS"/>
        </w:rPr>
        <w:t xml:space="preserve">the first author in </w:t>
      </w:r>
      <w:r>
        <w:rPr>
          <w:rFonts w:eastAsia="Times New Roman" w:cstheme="minorHAnsi"/>
          <w:sz w:val="24"/>
          <w:szCs w:val="24"/>
          <w:lang w:val="en" w:eastAsia="sr-Latn-RS"/>
        </w:rPr>
        <w:t>at least one publication</w:t>
      </w:r>
      <w:r w:rsidRPr="00A65960">
        <w:rPr>
          <w:rFonts w:eastAsia="Times New Roman" w:cstheme="minorHAnsi"/>
          <w:sz w:val="24"/>
          <w:szCs w:val="24"/>
          <w:lang w:val="en" w:eastAsia="sr-Latn-RS"/>
        </w:rPr>
        <w:t xml:space="preserve">, and among the first three authors </w:t>
      </w:r>
      <w:r>
        <w:rPr>
          <w:rFonts w:eastAsia="Times New Roman" w:cstheme="minorHAnsi"/>
          <w:sz w:val="24"/>
          <w:szCs w:val="24"/>
          <w:lang w:val="en" w:eastAsia="sr-Latn-RS"/>
        </w:rPr>
        <w:t>in others</w:t>
      </w:r>
      <w:r w:rsidRPr="00A65960">
        <w:rPr>
          <w:rFonts w:eastAsia="Times New Roman" w:cstheme="minorHAnsi"/>
          <w:sz w:val="24"/>
          <w:szCs w:val="24"/>
          <w:lang w:val="en" w:eastAsia="sr-Latn-RS"/>
        </w:rPr>
        <w:t xml:space="preserve">. These </w:t>
      </w:r>
      <w:r>
        <w:rPr>
          <w:rFonts w:eastAsia="Times New Roman" w:cstheme="minorHAnsi"/>
          <w:sz w:val="24"/>
          <w:szCs w:val="24"/>
          <w:lang w:val="en" w:eastAsia="sr-Latn-RS"/>
        </w:rPr>
        <w:t>publications</w:t>
      </w:r>
      <w:r w:rsidRPr="00A65960">
        <w:rPr>
          <w:rFonts w:eastAsia="Times New Roman" w:cstheme="minorHAnsi"/>
          <w:sz w:val="24"/>
          <w:szCs w:val="24"/>
          <w:lang w:val="en" w:eastAsia="sr-Latn-RS"/>
        </w:rPr>
        <w:t xml:space="preserve"> are </w:t>
      </w:r>
      <w:r>
        <w:rPr>
          <w:rFonts w:eastAsia="Times New Roman" w:cstheme="minorHAnsi"/>
          <w:sz w:val="24"/>
          <w:szCs w:val="24"/>
          <w:lang w:val="en" w:eastAsia="sr-Latn-RS"/>
        </w:rPr>
        <w:t>mandatory</w:t>
      </w:r>
      <w:r w:rsidRPr="00A65960">
        <w:rPr>
          <w:rFonts w:eastAsia="Times New Roman" w:cstheme="minorHAnsi"/>
          <w:sz w:val="24"/>
          <w:szCs w:val="24"/>
          <w:lang w:val="en" w:eastAsia="sr-Latn-RS"/>
        </w:rPr>
        <w:t xml:space="preserve"> for the defense of the doctoral dissertation.</w:t>
      </w:r>
      <w:r w:rsidRPr="00A65960">
        <w:rPr>
          <w:rFonts w:eastAsia="Times New Roman" w:cstheme="minorHAnsi"/>
          <w:sz w:val="24"/>
          <w:szCs w:val="24"/>
          <w:lang w:val="en" w:eastAsia="sr-Latn-RS"/>
        </w:rPr>
        <w:br/>
      </w:r>
    </w:p>
    <w:p w:rsidR="009F6D7C" w:rsidRDefault="009F6D7C" w:rsidP="009F6D7C">
      <w:pPr>
        <w:spacing w:afterLines="200" w:after="480"/>
        <w:jc w:val="both"/>
        <w:rPr>
          <w:rFonts w:eastAsia="Times New Roman" w:cstheme="minorHAnsi"/>
          <w:sz w:val="24"/>
          <w:szCs w:val="24"/>
          <w:lang w:val="en" w:eastAsia="sr-Latn-RS"/>
        </w:rPr>
      </w:pPr>
      <w:r w:rsidRPr="00A65960">
        <w:rPr>
          <w:rFonts w:eastAsia="Times New Roman" w:cstheme="minorHAnsi"/>
          <w:sz w:val="24"/>
          <w:szCs w:val="24"/>
          <w:lang w:val="en" w:eastAsia="sr-Latn-RS"/>
        </w:rPr>
        <w:t>ANNEXES AND TABLES</w:t>
      </w:r>
    </w:p>
    <w:p w:rsidR="009F6D7C" w:rsidRPr="009F6D7C" w:rsidRDefault="009F6D7C" w:rsidP="009F6D7C">
      <w:pPr>
        <w:spacing w:afterLines="200" w:after="480"/>
        <w:rPr>
          <w:rFonts w:eastAsia="Times New Roman" w:cstheme="minorHAnsi"/>
          <w:color w:val="0000FF"/>
          <w:sz w:val="24"/>
          <w:szCs w:val="24"/>
          <w:u w:val="single"/>
          <w:lang w:eastAsia="sr-Latn-RS"/>
        </w:rPr>
      </w:pPr>
      <w:r w:rsidRPr="009F6D7C">
        <w:rPr>
          <w:rFonts w:eastAsia="Times New Roman" w:cstheme="minorHAnsi"/>
          <w:color w:val="0000FF"/>
          <w:sz w:val="24"/>
          <w:szCs w:val="24"/>
          <w:u w:val="single"/>
          <w:lang w:val="en" w:eastAsia="sr-Latn-RS"/>
        </w:rPr>
        <w:t>Annex 8.1. Statute (part relating to doctoral studies</w:t>
      </w:r>
      <w:proofErr w:type="gramStart"/>
      <w:r w:rsidRPr="009F6D7C">
        <w:rPr>
          <w:rFonts w:eastAsia="Times New Roman" w:cstheme="minorHAnsi"/>
          <w:color w:val="0000FF"/>
          <w:sz w:val="24"/>
          <w:szCs w:val="24"/>
          <w:u w:val="single"/>
          <w:lang w:val="en" w:eastAsia="sr-Latn-RS"/>
        </w:rPr>
        <w:t>)</w:t>
      </w:r>
      <w:proofErr w:type="gramEnd"/>
      <w:r w:rsidRPr="009F6D7C">
        <w:rPr>
          <w:rFonts w:eastAsia="Times New Roman" w:cstheme="minorHAnsi"/>
          <w:color w:val="0000FF"/>
          <w:sz w:val="24"/>
          <w:szCs w:val="24"/>
          <w:u w:val="single"/>
          <w:lang w:val="en" w:eastAsia="sr-Latn-RS"/>
        </w:rPr>
        <w:br/>
        <w:t xml:space="preserve">Attachment 8.2. </w:t>
      </w:r>
      <w:proofErr w:type="gramStart"/>
      <w:r w:rsidRPr="009F6D7C">
        <w:rPr>
          <w:rFonts w:eastAsia="Times New Roman" w:cstheme="minorHAnsi"/>
          <w:color w:val="0000FF"/>
          <w:sz w:val="24"/>
          <w:szCs w:val="24"/>
          <w:u w:val="single"/>
          <w:lang w:val="en" w:eastAsia="sr-Latn-RS"/>
        </w:rPr>
        <w:t>The institution's rules on the evaluation of the doctoral dissertation</w:t>
      </w:r>
      <w:r w:rsidRPr="009F6D7C">
        <w:rPr>
          <w:rFonts w:eastAsia="Times New Roman" w:cstheme="minorHAnsi"/>
          <w:color w:val="0000FF"/>
          <w:sz w:val="24"/>
          <w:szCs w:val="24"/>
          <w:u w:val="single"/>
          <w:lang w:val="en" w:eastAsia="sr-Latn-RS"/>
        </w:rPr>
        <w:br/>
        <w:t>Annex 8.3.</w:t>
      </w:r>
      <w:proofErr w:type="gramEnd"/>
      <w:r w:rsidRPr="009F6D7C">
        <w:rPr>
          <w:rFonts w:eastAsia="Times New Roman" w:cstheme="minorHAnsi"/>
          <w:color w:val="0000FF"/>
          <w:sz w:val="24"/>
          <w:szCs w:val="24"/>
          <w:u w:val="single"/>
          <w:lang w:val="en" w:eastAsia="sr-Latn-RS"/>
        </w:rPr>
        <w:t xml:space="preserve"> </w:t>
      </w:r>
      <w:proofErr w:type="gramStart"/>
      <w:r w:rsidRPr="009F6D7C">
        <w:rPr>
          <w:rFonts w:eastAsia="Times New Roman" w:cstheme="minorHAnsi"/>
          <w:color w:val="0000FF"/>
          <w:sz w:val="24"/>
          <w:szCs w:val="24"/>
          <w:u w:val="single"/>
          <w:lang w:val="en" w:eastAsia="sr-Latn-RS"/>
        </w:rPr>
        <w:t>Decision to amend the Rules of Doctoral Academic Studies</w:t>
      </w:r>
      <w:r w:rsidRPr="009F6D7C">
        <w:rPr>
          <w:rFonts w:eastAsia="Times New Roman" w:cstheme="minorHAnsi"/>
          <w:color w:val="0000FF"/>
          <w:sz w:val="24"/>
          <w:szCs w:val="24"/>
          <w:u w:val="single"/>
          <w:lang w:val="en" w:eastAsia="sr-Latn-RS"/>
        </w:rPr>
        <w:br/>
        <w:t>Table 8.1.</w:t>
      </w:r>
      <w:proofErr w:type="gramEnd"/>
      <w:r w:rsidRPr="009F6D7C">
        <w:rPr>
          <w:rFonts w:eastAsia="Times New Roman" w:cstheme="minorHAnsi"/>
          <w:color w:val="0000FF"/>
          <w:sz w:val="24"/>
          <w:szCs w:val="24"/>
          <w:u w:val="single"/>
          <w:lang w:val="en" w:eastAsia="sr-Latn-RS"/>
        </w:rPr>
        <w:t xml:space="preserve"> A list of defended doctoral dissertations at the institution in the previous three school years with results published or accepted for publication</w:t>
      </w:r>
    </w:p>
    <w:p w:rsidR="009F6D7C" w:rsidRPr="009F6D7C" w:rsidRDefault="009F6D7C" w:rsidP="009F6D7C">
      <w:pPr>
        <w:jc w:val="both"/>
        <w:rPr>
          <w:rStyle w:val="tlid-translation"/>
          <w:color w:val="0000FF"/>
          <w:u w:val="single"/>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Default="009F6D7C" w:rsidP="009F6D7C">
      <w:pPr>
        <w:jc w:val="both"/>
        <w:rPr>
          <w:rStyle w:val="tlid-translation"/>
          <w:lang w:val="sr-Cyrl-RS"/>
        </w:rPr>
      </w:pPr>
    </w:p>
    <w:p w:rsidR="009F6D7C" w:rsidRPr="00B87FD1" w:rsidRDefault="009F6D7C" w:rsidP="009F6D7C">
      <w:pPr>
        <w:spacing w:after="0" w:line="240" w:lineRule="auto"/>
        <w:rPr>
          <w:rFonts w:asciiTheme="majorHAnsi" w:eastAsia="Times New Roman" w:hAnsiTheme="majorHAnsi" w:cs="Times New Roman"/>
          <w:sz w:val="32"/>
          <w:szCs w:val="32"/>
          <w:lang w:val="en" w:eastAsia="sr-Latn-RS"/>
        </w:rPr>
      </w:pPr>
      <w:r w:rsidRPr="00B87FD1">
        <w:rPr>
          <w:rFonts w:asciiTheme="majorHAnsi" w:eastAsia="Times New Roman" w:hAnsiTheme="majorHAnsi" w:cs="Times New Roman"/>
          <w:sz w:val="32"/>
          <w:szCs w:val="32"/>
          <w:lang w:val="en" w:eastAsia="sr-Latn-RS"/>
        </w:rPr>
        <w:lastRenderedPageBreak/>
        <w:t>STANDARD 9: TEACHING STAFF</w:t>
      </w:r>
      <w:r w:rsidRPr="00B87FD1">
        <w:rPr>
          <w:rFonts w:asciiTheme="majorHAnsi" w:eastAsia="Times New Roman" w:hAnsiTheme="majorHAnsi" w:cs="Times New Roman"/>
          <w:sz w:val="32"/>
          <w:szCs w:val="32"/>
          <w:lang w:val="en" w:eastAsia="sr-Latn-RS"/>
        </w:rPr>
        <w:br/>
      </w:r>
    </w:p>
    <w:p w:rsidR="009F6D7C" w:rsidRDefault="009F6D7C" w:rsidP="009F6D7C">
      <w:pPr>
        <w:jc w:val="both"/>
        <w:rPr>
          <w:rFonts w:eastAsia="Times New Roman" w:cstheme="minorHAnsi"/>
          <w:lang w:val="en" w:eastAsia="sr-Latn-RS"/>
        </w:rPr>
      </w:pPr>
      <w:r w:rsidRPr="00B87FD1">
        <w:rPr>
          <w:rFonts w:eastAsia="Times New Roman" w:cstheme="minorHAnsi"/>
          <w:lang w:val="en" w:eastAsia="sr-Latn-RS"/>
        </w:rPr>
        <w:t xml:space="preserve">According to the Rules of Doctoral Academic Studies at the Faculty of Pharmacy, there is a Doctoral Academic Studies Commission with 12 members. The chairman of the commission is also the manager of the study program and, together with </w:t>
      </w:r>
      <w:r>
        <w:rPr>
          <w:rFonts w:eastAsia="Times New Roman" w:cstheme="minorHAnsi"/>
          <w:lang w:val="en" w:eastAsia="sr-Latn-RS"/>
        </w:rPr>
        <w:t>the Vice-Dean</w:t>
      </w:r>
      <w:r w:rsidRPr="00B87FD1">
        <w:rPr>
          <w:rFonts w:eastAsia="Times New Roman" w:cstheme="minorHAnsi"/>
          <w:lang w:val="en" w:eastAsia="sr-Latn-RS"/>
        </w:rPr>
        <w:t xml:space="preserve"> for postgraduate teaching and student service, organizes admission of students. The Doctoral Studies Commission monitors the implementation of teaching and compliance with legal norms and procedures for the realization of studies from admission to the defense of the doctoral thesis. The Commission proposes to the Academic Council to accept or not accept proposals for the topic of doctoral dissertation as a report on the completed doctoral dissertation.</w:t>
      </w:r>
    </w:p>
    <w:p w:rsidR="009F6D7C" w:rsidRDefault="009F6D7C" w:rsidP="009F6D7C">
      <w:pPr>
        <w:jc w:val="both"/>
        <w:rPr>
          <w:rFonts w:eastAsia="Times New Roman" w:cstheme="minorHAnsi"/>
          <w:lang w:val="en" w:eastAsia="sr-Latn-RS"/>
        </w:rPr>
      </w:pPr>
      <w:r w:rsidRPr="00B87FD1">
        <w:rPr>
          <w:rFonts w:eastAsia="Times New Roman" w:cstheme="minorHAnsi"/>
          <w:lang w:val="en" w:eastAsia="sr-Latn-RS"/>
        </w:rPr>
        <w:t>University of Belgrade - The Faculty of Pharmacy has defined criteria for the selection of teachers working full-time in a higher education institution in accordance with the Rulebook on Detailed Requirements for the Selection of Teachers at the Faculty of Pharmacy. For the realization of the study program of doctoral studies of pharmaceutical sciences, the required number of teachers is provided with appropriate and necessary scientific qualifications. In addition to faculty teachers, teaching at doctoral academic studies of pharmaceutical sciences is carried out by teachers from other scientific institutions who are also selected on the basis of strict criteria that value competence in the field of scientific research and ability and performance in teaching.</w:t>
      </w:r>
    </w:p>
    <w:p w:rsidR="009F6D7C" w:rsidRDefault="009F6D7C" w:rsidP="009F6D7C">
      <w:pPr>
        <w:jc w:val="both"/>
        <w:rPr>
          <w:rFonts w:eastAsia="Times New Roman" w:cstheme="minorHAnsi"/>
          <w:lang w:val="en" w:eastAsia="sr-Latn-RS"/>
        </w:rPr>
      </w:pPr>
      <w:r w:rsidRPr="00B87FD1">
        <w:rPr>
          <w:rFonts w:eastAsia="Times New Roman" w:cstheme="minorHAnsi"/>
          <w:lang w:val="en" w:eastAsia="sr-Latn-RS"/>
        </w:rPr>
        <w:t>The competence of teachers is evaluated and proven on the basis of a list of scientific papers published in international and domestic journals, papers published in proceedings from international scientific meetings, monographs, patents, textbooks, new products or substantially improved existing products. All teachers who participate in the realization of doctoral academic studies at the Faculty of Pharmacy have at least one work published or accepted for publication in the journal from the SCI list. In addition, the criterion for evaluating the competence of teachers is its participation in domestic and international scientific research projects.</w:t>
      </w:r>
    </w:p>
    <w:p w:rsidR="009F6D7C" w:rsidRDefault="009F6D7C" w:rsidP="009F6D7C">
      <w:pPr>
        <w:jc w:val="both"/>
        <w:rPr>
          <w:rFonts w:eastAsia="Times New Roman" w:cstheme="minorHAnsi"/>
          <w:lang w:val="en" w:eastAsia="sr-Latn-RS"/>
        </w:rPr>
      </w:pPr>
      <w:r w:rsidRPr="00B87FD1">
        <w:rPr>
          <w:rFonts w:eastAsia="Times New Roman" w:cstheme="minorHAnsi"/>
          <w:lang w:val="en" w:eastAsia="sr-Latn-RS"/>
        </w:rPr>
        <w:t>The total number of teachers of the Faculty of Pharmacy who perform doctoral academic studies is 119, out of which 118 teachers are employed full-time, 1 teacher is contracted. Of the total number of teachers, three teachers are emeritus, 44 teachers with the title of full professor (43 teachers are employed full-time), 35 teachers with the title of associate professor (all teachers are full-time), 37 teachers She is the assistant professor (all teachers are full-time employees). Of 118 teachers permanently employed at the faculty, 114 teachers are engaged in projects financed by the Ministry of Education, Science and Technological Development of the Republic of Serbia.</w:t>
      </w:r>
      <w:r w:rsidRPr="00B87FD1">
        <w:rPr>
          <w:rFonts w:eastAsia="Times New Roman" w:cstheme="minorHAnsi"/>
          <w:lang w:val="en" w:eastAsia="sr-Latn-RS"/>
        </w:rPr>
        <w:br/>
        <w:t>The average burden of teachers in this study program is 1.21 hours per week, while the institution is 6.95 hours a week. The percentage of teachers teaching full-time teachers is 99.15%.</w:t>
      </w:r>
      <w:r w:rsidRPr="00B87FD1">
        <w:rPr>
          <w:rFonts w:eastAsia="Times New Roman" w:cstheme="minorHAnsi"/>
          <w:lang w:val="en" w:eastAsia="sr-Latn-RS"/>
        </w:rPr>
        <w:br/>
        <w:t>Mentors are professors with an affirmative field of research and internationally verified results. Mentors have at least five scientific papers published or accepted for publication in scientific journals from the SCI list in the relevant field of pharmaceutical sciences in the last ten years. Also, the mentor can lead up to five doctoral students at the same time. At the Faculty of Pharmacy, all teachers meet the requirement to be mentors and their number is 118.</w:t>
      </w:r>
    </w:p>
    <w:p w:rsidR="009F6D7C" w:rsidRPr="009F6D7C" w:rsidRDefault="009F6D7C" w:rsidP="009F6D7C">
      <w:pPr>
        <w:spacing w:after="0" w:line="240" w:lineRule="auto"/>
        <w:rPr>
          <w:rFonts w:eastAsia="Times New Roman" w:cstheme="minorHAnsi"/>
          <w:color w:val="0000FF"/>
          <w:sz w:val="24"/>
          <w:szCs w:val="24"/>
          <w:u w:val="single"/>
          <w:lang w:eastAsia="sr-Latn-RS"/>
        </w:rPr>
      </w:pPr>
      <w:r w:rsidRPr="00B87FD1">
        <w:rPr>
          <w:rFonts w:eastAsia="Times New Roman" w:cstheme="minorHAnsi"/>
          <w:sz w:val="24"/>
          <w:szCs w:val="24"/>
          <w:lang w:val="en" w:eastAsia="sr-Latn-RS"/>
        </w:rPr>
        <w:t>ANNEXES AND TABLES</w:t>
      </w:r>
      <w:r w:rsidRPr="00B87FD1">
        <w:rPr>
          <w:rFonts w:eastAsia="Times New Roman" w:cstheme="minorHAnsi"/>
          <w:sz w:val="24"/>
          <w:szCs w:val="24"/>
          <w:lang w:val="en" w:eastAsia="sr-Latn-RS"/>
        </w:rPr>
        <w:br/>
      </w:r>
      <w:r w:rsidRPr="009F6D7C">
        <w:rPr>
          <w:rFonts w:eastAsia="Times New Roman" w:cstheme="minorHAnsi"/>
          <w:color w:val="0000FF"/>
          <w:sz w:val="24"/>
          <w:szCs w:val="24"/>
          <w:u w:val="single"/>
          <w:lang w:val="en" w:eastAsia="sr-Latn-RS"/>
        </w:rPr>
        <w:t>Table 9.0 Total data on teaching staff in the institution.</w:t>
      </w:r>
    </w:p>
    <w:p w:rsidR="009F6D7C" w:rsidRPr="009F6D7C" w:rsidRDefault="009F6D7C" w:rsidP="009F6D7C">
      <w:pPr>
        <w:jc w:val="both"/>
        <w:rPr>
          <w:rStyle w:val="tlid-translation"/>
          <w:color w:val="0000FF"/>
          <w:u w:val="single"/>
          <w:lang w:val="sr-Cyrl-RS"/>
        </w:rPr>
      </w:pPr>
    </w:p>
    <w:p w:rsidR="009F6D7C" w:rsidRPr="003C365C" w:rsidRDefault="009F6D7C" w:rsidP="009F6D7C">
      <w:pPr>
        <w:spacing w:after="0" w:line="240" w:lineRule="auto"/>
        <w:rPr>
          <w:rFonts w:asciiTheme="majorHAnsi" w:eastAsia="Times New Roman" w:hAnsiTheme="majorHAnsi" w:cs="Times New Roman"/>
          <w:sz w:val="32"/>
          <w:szCs w:val="32"/>
          <w:lang w:val="en" w:eastAsia="sr-Latn-RS"/>
        </w:rPr>
      </w:pPr>
      <w:r w:rsidRPr="003C365C">
        <w:rPr>
          <w:rFonts w:asciiTheme="majorHAnsi" w:eastAsia="Times New Roman" w:hAnsiTheme="majorHAnsi" w:cs="Times New Roman"/>
          <w:sz w:val="32"/>
          <w:szCs w:val="32"/>
          <w:lang w:val="en" w:eastAsia="sr-Latn-RS"/>
        </w:rPr>
        <w:lastRenderedPageBreak/>
        <w:t>STANDARD 10: ORGANIZATION</w:t>
      </w:r>
      <w:r>
        <w:rPr>
          <w:rFonts w:asciiTheme="majorHAnsi" w:eastAsia="Times New Roman" w:hAnsiTheme="majorHAnsi" w:cs="Times New Roman"/>
          <w:sz w:val="32"/>
          <w:szCs w:val="32"/>
          <w:lang w:val="en" w:eastAsia="sr-Latn-RS"/>
        </w:rPr>
        <w:t>AL</w:t>
      </w:r>
      <w:r w:rsidRPr="003C365C">
        <w:rPr>
          <w:rFonts w:asciiTheme="majorHAnsi" w:eastAsia="Times New Roman" w:hAnsiTheme="majorHAnsi" w:cs="Times New Roman"/>
          <w:sz w:val="32"/>
          <w:szCs w:val="32"/>
          <w:lang w:val="en" w:eastAsia="sr-Latn-RS"/>
        </w:rPr>
        <w:t xml:space="preserve"> AND MATERIAL</w:t>
      </w:r>
      <w:r>
        <w:rPr>
          <w:rFonts w:asciiTheme="majorHAnsi" w:eastAsia="Times New Roman" w:hAnsiTheme="majorHAnsi" w:cs="Times New Roman"/>
          <w:sz w:val="32"/>
          <w:szCs w:val="32"/>
          <w:lang w:val="en" w:eastAsia="sr-Latn-RS"/>
        </w:rPr>
        <w:t xml:space="preserve"> MEANS</w:t>
      </w:r>
      <w:r w:rsidRPr="003C365C">
        <w:rPr>
          <w:rFonts w:asciiTheme="majorHAnsi" w:eastAsia="Times New Roman" w:hAnsiTheme="majorHAnsi" w:cs="Times New Roman"/>
          <w:sz w:val="32"/>
          <w:szCs w:val="32"/>
          <w:lang w:val="en" w:eastAsia="sr-Latn-RS"/>
        </w:rPr>
        <w:br/>
      </w:r>
    </w:p>
    <w:p w:rsidR="009F6D7C" w:rsidRDefault="009F6D7C" w:rsidP="009F6D7C">
      <w:pPr>
        <w:spacing w:after="0"/>
        <w:jc w:val="both"/>
        <w:rPr>
          <w:rFonts w:eastAsia="Times New Roman" w:cstheme="minorHAnsi"/>
          <w:lang w:val="en" w:eastAsia="sr-Latn-RS"/>
        </w:rPr>
      </w:pPr>
      <w:r w:rsidRPr="003C365C">
        <w:rPr>
          <w:rFonts w:eastAsia="Times New Roman" w:cstheme="minorHAnsi"/>
          <w:lang w:val="en" w:eastAsia="sr-Latn-RS"/>
        </w:rPr>
        <w:t>University of Belgrade - The Faculty of Pharmacy has a short-term and long-term plan and a budget for the realization of scientific research work. The program of scientific research at the Faculty of Pharmacy (available on faculty website) is a document that includes the procurement of equipment, and the provision of technical and material conditions for scientific research work. Funds for realization of Doctoral Academic Studies are provided from the funds of the Ministry of Education, Science and Technological Development of the Republic of Serbia, own funds, in cooperation with other higher education institutions, accredited scientific institutions and international organizations.</w:t>
      </w:r>
    </w:p>
    <w:p w:rsidR="009F6D7C" w:rsidRDefault="009F6D7C" w:rsidP="009F6D7C">
      <w:pPr>
        <w:spacing w:after="0"/>
        <w:jc w:val="both"/>
        <w:rPr>
          <w:rFonts w:eastAsia="Times New Roman" w:cstheme="minorHAnsi"/>
          <w:lang w:val="en" w:eastAsia="sr-Latn-RS"/>
        </w:rPr>
      </w:pPr>
      <w:r w:rsidRPr="003C365C">
        <w:rPr>
          <w:rFonts w:eastAsia="Times New Roman" w:cstheme="minorHAnsi"/>
          <w:lang w:val="en" w:eastAsia="sr-Latn-RS"/>
        </w:rPr>
        <w:br/>
        <w:t>The Faculty of Pharmacy has an appropriate number of modern and well-equipped laboratories. Students are provided access to and use of equipment, documented in the list of equipment for carrying out scientific research work. The students also have the equipment of other relevant institutions available, which is provided on the basis of a cooperation agreement with these institutions. Significant part of the equipment was purchased on the basis of public invitations from the Ministry of Education, Science and Technological Development of the Republic of Serbia, based on projects implemented at the Faculty of Pharmacy and pre-accession funds - IPA 10 project of the Ministry of Education, Science and Technological Development of the Republic of Serbia.</w:t>
      </w:r>
      <w:r w:rsidRPr="003C365C">
        <w:rPr>
          <w:rFonts w:eastAsia="Times New Roman" w:cstheme="minorHAnsi"/>
          <w:lang w:val="en" w:eastAsia="sr-Latn-RS"/>
        </w:rPr>
        <w:br/>
        <w:t>The availability of scientific literature is provided by the existing library fund, which is regularly updated with the latest publications and editions. The Faculty of Pharmacy has a modern computer network and computer classrooms with permanent Internet access and databases through a university academic network.</w:t>
      </w:r>
    </w:p>
    <w:p w:rsidR="009F6D7C" w:rsidRDefault="009F6D7C" w:rsidP="009F6D7C">
      <w:pPr>
        <w:spacing w:after="0"/>
        <w:jc w:val="both"/>
        <w:rPr>
          <w:rFonts w:eastAsia="Times New Roman" w:cstheme="minorHAnsi"/>
          <w:lang w:val="en" w:eastAsia="sr-Latn-RS"/>
        </w:rPr>
      </w:pPr>
      <w:r w:rsidRPr="003C365C">
        <w:rPr>
          <w:rFonts w:eastAsia="Times New Roman" w:cstheme="minorHAnsi"/>
          <w:lang w:val="en" w:eastAsia="sr-Latn-RS"/>
        </w:rPr>
        <w:br/>
        <w:t>The Faculty of Pharmacy has adequate space for teaching (</w:t>
      </w:r>
      <w:proofErr w:type="spellStart"/>
      <w:r w:rsidRPr="003C365C">
        <w:rPr>
          <w:rFonts w:eastAsia="Times New Roman" w:cstheme="minorHAnsi"/>
          <w:lang w:val="en" w:eastAsia="sr-Latn-RS"/>
        </w:rPr>
        <w:t>amphitheatres</w:t>
      </w:r>
      <w:proofErr w:type="spellEnd"/>
      <w:r w:rsidRPr="003C365C">
        <w:rPr>
          <w:rFonts w:eastAsia="Times New Roman" w:cstheme="minorHAnsi"/>
          <w:lang w:val="en" w:eastAsia="sr-Latn-RS"/>
        </w:rPr>
        <w:t xml:space="preserve">, classrooms, laboratories, library space and reading rooms), appropriate working space for teachers and associates, as well as a space for administrative work. The total area of ​​the faculty building is 15,900 m2, of which 7,804 m2 are net space for teaching, which for the total number of 2,164 students per student is 7.35m2 gross, </w:t>
      </w:r>
      <w:proofErr w:type="spellStart"/>
      <w:r w:rsidRPr="003C365C">
        <w:rPr>
          <w:rFonts w:eastAsia="Times New Roman" w:cstheme="minorHAnsi"/>
          <w:lang w:val="en" w:eastAsia="sr-Latn-RS"/>
        </w:rPr>
        <w:t>ie</w:t>
      </w:r>
      <w:proofErr w:type="spellEnd"/>
      <w:r w:rsidRPr="003C365C">
        <w:rPr>
          <w:rFonts w:eastAsia="Times New Roman" w:cstheme="minorHAnsi"/>
          <w:lang w:val="en" w:eastAsia="sr-Latn-RS"/>
        </w:rPr>
        <w:t xml:space="preserve"> 3.61m2 of net space for teaching. All available capacities are equipped with computer equipment. There is also a room with a secured video link and an interactive billboard for teaching. Experimental research work is carried out in modern equipped laboratories and vivarium, which are designed and equipped to meet the appropriate necessary criteria and thus ensure high quality and reliability of the obtained results.</w:t>
      </w:r>
    </w:p>
    <w:p w:rsidR="009F6D7C" w:rsidRPr="003C365C" w:rsidRDefault="009F6D7C" w:rsidP="009F6D7C">
      <w:pPr>
        <w:spacing w:after="0"/>
        <w:jc w:val="both"/>
        <w:rPr>
          <w:rFonts w:eastAsia="Times New Roman" w:cstheme="minorHAnsi"/>
          <w:lang w:val="en" w:eastAsia="sr-Latn-RS"/>
        </w:rPr>
      </w:pPr>
      <w:r w:rsidRPr="003C365C">
        <w:rPr>
          <w:rFonts w:eastAsia="Times New Roman" w:cstheme="minorHAnsi"/>
          <w:lang w:val="en" w:eastAsia="sr-Latn-RS"/>
        </w:rPr>
        <w:br/>
      </w:r>
    </w:p>
    <w:p w:rsidR="009F6D7C" w:rsidRPr="009F6D7C" w:rsidRDefault="009F6D7C" w:rsidP="009F6D7C">
      <w:pPr>
        <w:spacing w:after="0"/>
        <w:rPr>
          <w:rFonts w:eastAsia="Times New Roman" w:cstheme="minorHAnsi"/>
          <w:color w:val="0000FF"/>
          <w:u w:val="single"/>
          <w:lang w:eastAsia="sr-Latn-RS"/>
        </w:rPr>
      </w:pPr>
      <w:proofErr w:type="gramStart"/>
      <w:r w:rsidRPr="003C365C">
        <w:rPr>
          <w:rFonts w:eastAsia="Times New Roman" w:cstheme="minorHAnsi"/>
          <w:lang w:val="en" w:eastAsia="sr-Latn-RS"/>
        </w:rPr>
        <w:t>ANNEXES AND TABLES</w:t>
      </w:r>
      <w:r w:rsidRPr="003C365C">
        <w:rPr>
          <w:rFonts w:eastAsia="Times New Roman" w:cstheme="minorHAnsi"/>
          <w:lang w:val="en" w:eastAsia="sr-Latn-RS"/>
        </w:rPr>
        <w:br/>
      </w:r>
      <w:r w:rsidRPr="009F6D7C">
        <w:rPr>
          <w:rFonts w:eastAsia="Times New Roman" w:cstheme="minorHAnsi"/>
          <w:color w:val="0000FF"/>
          <w:u w:val="single"/>
          <w:lang w:val="en" w:eastAsia="sr-Latn-RS"/>
        </w:rPr>
        <w:t>Attachment 10.1.</w:t>
      </w:r>
      <w:proofErr w:type="gramEnd"/>
      <w:r w:rsidRPr="009F6D7C">
        <w:rPr>
          <w:rFonts w:eastAsia="Times New Roman" w:cstheme="minorHAnsi"/>
          <w:color w:val="0000FF"/>
          <w:u w:val="single"/>
          <w:lang w:val="en" w:eastAsia="sr-Latn-RS"/>
        </w:rPr>
        <w:t xml:space="preserve"> Plan and budget for realization of scientific research work</w:t>
      </w:r>
      <w:r w:rsidRPr="009F6D7C">
        <w:rPr>
          <w:rFonts w:eastAsia="Times New Roman" w:cstheme="minorHAnsi"/>
          <w:color w:val="0000FF"/>
          <w:u w:val="single"/>
          <w:lang w:val="en" w:eastAsia="sr-Latn-RS"/>
        </w:rPr>
        <w:br/>
        <w:t xml:space="preserve">Attachment 10.2. </w:t>
      </w:r>
      <w:proofErr w:type="gramStart"/>
      <w:r w:rsidRPr="009F6D7C">
        <w:rPr>
          <w:rFonts w:eastAsia="Times New Roman" w:cstheme="minorHAnsi"/>
          <w:color w:val="0000FF"/>
          <w:u w:val="single"/>
          <w:lang w:val="en" w:eastAsia="sr-Latn-RS"/>
        </w:rPr>
        <w:t>Contracts for cooperation with other higher education institutions and accredited institutes and international organizations</w:t>
      </w:r>
      <w:r w:rsidRPr="009F6D7C">
        <w:rPr>
          <w:rFonts w:eastAsia="Times New Roman" w:cstheme="minorHAnsi"/>
          <w:color w:val="0000FF"/>
          <w:u w:val="single"/>
          <w:lang w:val="en" w:eastAsia="sr-Latn-RS"/>
        </w:rPr>
        <w:br/>
        <w:t>Attachment 10.3.</w:t>
      </w:r>
      <w:proofErr w:type="gramEnd"/>
      <w:r w:rsidRPr="009F6D7C">
        <w:rPr>
          <w:rFonts w:eastAsia="Times New Roman" w:cstheme="minorHAnsi"/>
          <w:color w:val="0000FF"/>
          <w:u w:val="single"/>
          <w:lang w:val="en" w:eastAsia="sr-Latn-RS"/>
        </w:rPr>
        <w:t xml:space="preserve"> </w:t>
      </w:r>
      <w:proofErr w:type="gramStart"/>
      <w:r w:rsidRPr="009F6D7C">
        <w:rPr>
          <w:rFonts w:eastAsia="Times New Roman" w:cstheme="minorHAnsi"/>
          <w:color w:val="0000FF"/>
          <w:u w:val="single"/>
          <w:lang w:val="en" w:eastAsia="sr-Latn-RS"/>
        </w:rPr>
        <w:t>Available databases and library resources</w:t>
      </w:r>
      <w:r w:rsidRPr="009F6D7C">
        <w:rPr>
          <w:rFonts w:eastAsia="Times New Roman" w:cstheme="minorHAnsi"/>
          <w:color w:val="0000FF"/>
          <w:u w:val="single"/>
          <w:lang w:val="en" w:eastAsia="sr-Latn-RS"/>
        </w:rPr>
        <w:br/>
        <w:t>Table 10.1.</w:t>
      </w:r>
      <w:proofErr w:type="gramEnd"/>
      <w:r w:rsidRPr="009F6D7C">
        <w:rPr>
          <w:rFonts w:eastAsia="Times New Roman" w:cstheme="minorHAnsi"/>
          <w:color w:val="0000FF"/>
          <w:u w:val="single"/>
          <w:lang w:val="en" w:eastAsia="sr-Latn-RS"/>
        </w:rPr>
        <w:t xml:space="preserve"> List of equipment used in scientific research work</w:t>
      </w:r>
      <w:r w:rsidRPr="009F6D7C">
        <w:rPr>
          <w:rFonts w:eastAsia="Times New Roman" w:cstheme="minorHAnsi"/>
          <w:color w:val="0000FF"/>
          <w:u w:val="single"/>
          <w:lang w:val="en" w:eastAsia="sr-Latn-RS"/>
        </w:rPr>
        <w:br/>
        <w:t>Table 10.2. Space for teaching at doctoral studies and appropriate laboratory space necessary for experimental work</w:t>
      </w:r>
    </w:p>
    <w:p w:rsidR="009F6D7C" w:rsidRPr="009F6D7C" w:rsidRDefault="009F6D7C" w:rsidP="009F6D7C">
      <w:pPr>
        <w:rPr>
          <w:color w:val="0000FF"/>
          <w:u w:val="single"/>
        </w:rPr>
      </w:pPr>
    </w:p>
    <w:p w:rsidR="009F6D7C" w:rsidRPr="009F6D7C" w:rsidRDefault="009F6D7C" w:rsidP="009F6D7C">
      <w:pPr>
        <w:jc w:val="both"/>
        <w:rPr>
          <w:rStyle w:val="tlid-translation"/>
          <w:lang w:val="sr-Cyrl-RS"/>
        </w:rPr>
      </w:pPr>
    </w:p>
    <w:p w:rsidR="009F6D7C" w:rsidRPr="005B6677" w:rsidRDefault="009F6D7C" w:rsidP="009F6D7C">
      <w:pPr>
        <w:spacing w:after="0" w:line="240" w:lineRule="auto"/>
        <w:rPr>
          <w:rFonts w:asciiTheme="majorHAnsi" w:eastAsia="Times New Roman" w:hAnsiTheme="majorHAnsi" w:cs="Times New Roman"/>
          <w:sz w:val="32"/>
          <w:szCs w:val="32"/>
          <w:lang w:val="en" w:eastAsia="sr-Latn-RS"/>
        </w:rPr>
      </w:pPr>
      <w:r w:rsidRPr="005B6677">
        <w:rPr>
          <w:rFonts w:asciiTheme="majorHAnsi" w:eastAsia="Times New Roman" w:hAnsiTheme="majorHAnsi" w:cs="Times New Roman"/>
          <w:sz w:val="32"/>
          <w:szCs w:val="32"/>
          <w:lang w:val="en" w:eastAsia="sr-Latn-RS"/>
        </w:rPr>
        <w:lastRenderedPageBreak/>
        <w:t>STANDARD 11: QUALITY CONTROL</w:t>
      </w:r>
      <w:r w:rsidRPr="005B6677">
        <w:rPr>
          <w:rFonts w:asciiTheme="majorHAnsi" w:eastAsia="Times New Roman" w:hAnsiTheme="majorHAnsi" w:cs="Times New Roman"/>
          <w:sz w:val="32"/>
          <w:szCs w:val="32"/>
          <w:lang w:val="en" w:eastAsia="sr-Latn-RS"/>
        </w:rPr>
        <w:br/>
      </w:r>
    </w:p>
    <w:p w:rsidR="009F6D7C" w:rsidRDefault="009F6D7C" w:rsidP="009F6D7C">
      <w:pPr>
        <w:spacing w:afterLines="200" w:after="480"/>
        <w:jc w:val="both"/>
        <w:rPr>
          <w:rFonts w:eastAsia="Times New Roman" w:cstheme="minorHAnsi"/>
          <w:lang w:val="en" w:eastAsia="sr-Latn-RS"/>
        </w:rPr>
      </w:pPr>
      <w:r w:rsidRPr="005B6677">
        <w:rPr>
          <w:rFonts w:eastAsia="Times New Roman" w:cstheme="minorHAnsi"/>
          <w:lang w:val="en" w:eastAsia="sr-Latn-RS"/>
        </w:rPr>
        <w:t xml:space="preserve">The quality assurance policy of the Faculty of Pharmacy is in line with the strategic goals, mission and vision set out in the Quality Assurance Strategy of the Faculty of Pharmacy (a document available on the Faculty's website). The first self-evaluation and evaluation of the quality of the Faculty for the period 2008-2009 was performed for all processes, </w:t>
      </w:r>
      <w:r>
        <w:rPr>
          <w:rFonts w:eastAsia="Times New Roman" w:cstheme="minorHAnsi"/>
          <w:lang w:val="en" w:eastAsia="sr-Latn-RS"/>
        </w:rPr>
        <w:t>within</w:t>
      </w:r>
      <w:r w:rsidRPr="005B6677">
        <w:rPr>
          <w:rFonts w:eastAsia="Times New Roman" w:cstheme="minorHAnsi"/>
          <w:lang w:val="en" w:eastAsia="sr-Latn-RS"/>
        </w:rPr>
        <w:t xml:space="preserve"> all 14 standards and a self-assessment document was adopted </w:t>
      </w:r>
      <w:r>
        <w:rPr>
          <w:rFonts w:eastAsia="Times New Roman" w:cstheme="minorHAnsi"/>
          <w:lang w:val="en" w:eastAsia="sr-Latn-RS"/>
        </w:rPr>
        <w:t>by</w:t>
      </w:r>
      <w:r w:rsidRPr="005B6677">
        <w:rPr>
          <w:rFonts w:eastAsia="Times New Roman" w:cstheme="minorHAnsi"/>
          <w:lang w:val="en" w:eastAsia="sr-Latn-RS"/>
        </w:rPr>
        <w:t xml:space="preserve"> the Scientific-Teaching Council </w:t>
      </w:r>
      <w:r>
        <w:rPr>
          <w:rFonts w:eastAsia="Times New Roman" w:cstheme="minorHAnsi"/>
          <w:lang w:val="en" w:eastAsia="sr-Latn-RS"/>
        </w:rPr>
        <w:t>on</w:t>
      </w:r>
      <w:r w:rsidRPr="005B6677">
        <w:rPr>
          <w:rFonts w:eastAsia="Times New Roman" w:cstheme="minorHAnsi"/>
          <w:lang w:val="en" w:eastAsia="sr-Latn-RS"/>
        </w:rPr>
        <w:t xml:space="preserve"> February 24, 2010 (available on the faculty website). National standards for self-evaluation and quality assessment of higher education institutions have been adopted and implemented at the Faculty. The Faculty of Pharmacy, University of Belgrade has established professional bodies for quality assurance and appropriate documents. Self-evaluation was conducted in 2008, 2010, 2012, 2015, and 2018, reports are available on the faculty web site.</w:t>
      </w:r>
    </w:p>
    <w:p w:rsidR="009F6D7C" w:rsidRDefault="009F6D7C" w:rsidP="009F6D7C">
      <w:pPr>
        <w:spacing w:afterLines="200" w:after="480"/>
        <w:jc w:val="both"/>
        <w:rPr>
          <w:rFonts w:eastAsia="Times New Roman" w:cstheme="minorHAnsi"/>
          <w:lang w:val="en" w:eastAsia="sr-Latn-RS"/>
        </w:rPr>
      </w:pPr>
      <w:r w:rsidRPr="005B6677">
        <w:rPr>
          <w:rFonts w:eastAsia="Times New Roman" w:cstheme="minorHAnsi"/>
          <w:lang w:val="en" w:eastAsia="sr-Latn-RS"/>
        </w:rPr>
        <w:t>The quality of the study program is ensured through the monitoring and checking of its goals, structure, workload of students, as well as through modernization of content and continuous collection of information on the quality of programs from relevant organizations from the environment. The quality of the study program of doctoral academic studies is regularly monitored and updated at the Faculty of Pharmacy. This is also supported by a number of regulations adopted by the Scientific-Teaching Council of the Faculty of Pharmacy in the period from 2008 to 2019.</w:t>
      </w:r>
      <w:r w:rsidRPr="005B6677">
        <w:rPr>
          <w:rFonts w:eastAsia="Times New Roman" w:cstheme="minorHAnsi"/>
          <w:lang w:val="en" w:eastAsia="sr-Latn-RS"/>
        </w:rPr>
        <w:br/>
        <w:t xml:space="preserve">To monitor the quality of doctoral academic studies, the Doctoral Studies Commission meets at least once a month and solves all issues related to the study program as follows: consider candidates' applications and form proposals on topics of doctoral theses, opinions and reports of commissions on eligibility of </w:t>
      </w:r>
      <w:r>
        <w:rPr>
          <w:rFonts w:eastAsia="Times New Roman" w:cstheme="minorHAnsi"/>
          <w:lang w:val="en" w:eastAsia="sr-Latn-RS"/>
        </w:rPr>
        <w:t xml:space="preserve">candidates and proposed topics and </w:t>
      </w:r>
      <w:r w:rsidRPr="005B6677">
        <w:rPr>
          <w:rFonts w:eastAsia="Times New Roman" w:cstheme="minorHAnsi"/>
          <w:lang w:val="en" w:eastAsia="sr-Latn-RS"/>
        </w:rPr>
        <w:t>completed doctoral dissertations, discuss proposals of new study programs, participate in the preparation of appropriate regulations, etc.</w:t>
      </w:r>
      <w:r w:rsidRPr="005B6677">
        <w:rPr>
          <w:rFonts w:eastAsia="Times New Roman" w:cstheme="minorHAnsi"/>
          <w:lang w:val="en" w:eastAsia="sr-Latn-RS"/>
        </w:rPr>
        <w:br/>
        <w:t xml:space="preserve">The quality assurance program has the responsibility for the quality of the study programs, which in cooperation with the Commission for monitoring and improving the quality of teaching contributes to the improvement of program performance through the development of standard operational procedures, development strategies and other various documents (instructions for the </w:t>
      </w:r>
      <w:r>
        <w:rPr>
          <w:rFonts w:eastAsia="Times New Roman" w:cstheme="minorHAnsi"/>
          <w:lang w:val="en" w:eastAsia="sr-Latn-RS"/>
        </w:rPr>
        <w:t>development of doctoral thesis</w:t>
      </w:r>
      <w:r w:rsidRPr="005B6677">
        <w:rPr>
          <w:rFonts w:eastAsia="Times New Roman" w:cstheme="minorHAnsi"/>
          <w:lang w:val="en" w:eastAsia="sr-Latn-RS"/>
        </w:rPr>
        <w:t>).</w:t>
      </w:r>
    </w:p>
    <w:p w:rsidR="009F6D7C" w:rsidRDefault="009F6D7C" w:rsidP="009F6D7C">
      <w:pPr>
        <w:spacing w:afterLines="200" w:after="480"/>
        <w:jc w:val="both"/>
        <w:rPr>
          <w:rFonts w:eastAsia="Times New Roman" w:cstheme="minorHAnsi"/>
          <w:lang w:val="en" w:eastAsia="sr-Latn-RS"/>
        </w:rPr>
      </w:pPr>
      <w:r w:rsidRPr="005B6677">
        <w:rPr>
          <w:rFonts w:eastAsia="Times New Roman" w:cstheme="minorHAnsi"/>
          <w:lang w:val="en" w:eastAsia="sr-Latn-RS"/>
        </w:rPr>
        <w:t xml:space="preserve">In the quality control of the curriculum, the active role of students and their assessment of the quality of the program </w:t>
      </w:r>
      <w:proofErr w:type="gramStart"/>
      <w:r w:rsidRPr="005B6677">
        <w:rPr>
          <w:rFonts w:eastAsia="Times New Roman" w:cstheme="minorHAnsi"/>
          <w:lang w:val="en" w:eastAsia="sr-Latn-RS"/>
        </w:rPr>
        <w:t>was</w:t>
      </w:r>
      <w:proofErr w:type="gramEnd"/>
      <w:r w:rsidRPr="005B6677">
        <w:rPr>
          <w:rFonts w:eastAsia="Times New Roman" w:cstheme="minorHAnsi"/>
          <w:lang w:val="en" w:eastAsia="sr-Latn-RS"/>
        </w:rPr>
        <w:t xml:space="preserve"> provided, by conducting a voluntary, anonymous survey.</w:t>
      </w:r>
      <w:r w:rsidRPr="005B6677">
        <w:rPr>
          <w:rFonts w:eastAsia="Times New Roman" w:cstheme="minorHAnsi"/>
          <w:lang w:val="en" w:eastAsia="sr-Latn-RS"/>
        </w:rPr>
        <w:br/>
      </w:r>
    </w:p>
    <w:p w:rsidR="009F6D7C" w:rsidRPr="009F6D7C" w:rsidRDefault="009F6D7C" w:rsidP="009F6D7C">
      <w:pPr>
        <w:spacing w:afterLines="200" w:after="480"/>
        <w:rPr>
          <w:rFonts w:eastAsia="Times New Roman" w:cstheme="minorHAnsi"/>
          <w:color w:val="0000FF"/>
          <w:u w:val="single"/>
          <w:lang w:eastAsia="sr-Latn-RS"/>
        </w:rPr>
      </w:pPr>
      <w:r w:rsidRPr="005B6677">
        <w:rPr>
          <w:rFonts w:eastAsia="Times New Roman" w:cstheme="minorHAnsi"/>
          <w:lang w:val="en" w:eastAsia="sr-Latn-RS"/>
        </w:rPr>
        <w:t>ANNEXES AND TABLES</w:t>
      </w:r>
      <w:r w:rsidRPr="005B6677">
        <w:rPr>
          <w:rFonts w:eastAsia="Times New Roman" w:cstheme="minorHAnsi"/>
          <w:lang w:val="en" w:eastAsia="sr-Latn-RS"/>
        </w:rPr>
        <w:br/>
      </w:r>
      <w:r w:rsidRPr="009F6D7C">
        <w:rPr>
          <w:rFonts w:eastAsia="Times New Roman" w:cstheme="minorHAnsi"/>
          <w:color w:val="0000FF"/>
          <w:u w:val="single"/>
          <w:lang w:val="en" w:eastAsia="sr-Latn-RS"/>
        </w:rPr>
        <w:t>Annex 11.1. Report on the self-evaluation of the study program of doctoral studies</w:t>
      </w:r>
      <w:r w:rsidRPr="009F6D7C">
        <w:rPr>
          <w:rFonts w:eastAsia="Times New Roman" w:cstheme="minorHAnsi"/>
          <w:color w:val="0000FF"/>
          <w:u w:val="single"/>
          <w:lang w:val="en" w:eastAsia="sr-Latn-RS"/>
        </w:rPr>
        <w:br/>
        <w:t xml:space="preserve">Annex 11.2. </w:t>
      </w:r>
      <w:proofErr w:type="gramStart"/>
      <w:r w:rsidRPr="009F6D7C">
        <w:rPr>
          <w:rFonts w:eastAsia="Times New Roman" w:cstheme="minorHAnsi"/>
          <w:color w:val="0000FF"/>
          <w:u w:val="single"/>
          <w:lang w:val="en" w:eastAsia="sr-Latn-RS"/>
        </w:rPr>
        <w:t>Results of the survey</w:t>
      </w:r>
      <w:r w:rsidRPr="009F6D7C">
        <w:rPr>
          <w:rFonts w:eastAsia="Times New Roman" w:cstheme="minorHAnsi"/>
          <w:color w:val="0000FF"/>
          <w:u w:val="single"/>
          <w:lang w:val="en" w:eastAsia="sr-Latn-RS"/>
        </w:rPr>
        <w:br/>
        <w:t>Annex 11.3.</w:t>
      </w:r>
      <w:proofErr w:type="gramEnd"/>
      <w:r w:rsidRPr="009F6D7C">
        <w:rPr>
          <w:rFonts w:eastAsia="Times New Roman" w:cstheme="minorHAnsi"/>
          <w:color w:val="0000FF"/>
          <w:u w:val="single"/>
          <w:lang w:val="en" w:eastAsia="sr-Latn-RS"/>
        </w:rPr>
        <w:t xml:space="preserve"> </w:t>
      </w:r>
      <w:proofErr w:type="gramStart"/>
      <w:r w:rsidRPr="009F6D7C">
        <w:rPr>
          <w:rFonts w:eastAsia="Times New Roman" w:cstheme="minorHAnsi"/>
          <w:color w:val="0000FF"/>
          <w:u w:val="single"/>
          <w:lang w:val="en" w:eastAsia="sr-Latn-RS"/>
        </w:rPr>
        <w:t>Quality Assurance Policy</w:t>
      </w:r>
      <w:r w:rsidRPr="009F6D7C">
        <w:rPr>
          <w:rFonts w:eastAsia="Times New Roman" w:cstheme="minorHAnsi"/>
          <w:color w:val="0000FF"/>
          <w:u w:val="single"/>
          <w:lang w:val="en" w:eastAsia="sr-Latn-RS"/>
        </w:rPr>
        <w:br/>
        <w:t>Annex 11.4.</w:t>
      </w:r>
      <w:proofErr w:type="gramEnd"/>
      <w:r w:rsidRPr="009F6D7C">
        <w:rPr>
          <w:rFonts w:eastAsia="Times New Roman" w:cstheme="minorHAnsi"/>
          <w:color w:val="0000FF"/>
          <w:u w:val="single"/>
          <w:lang w:val="en" w:eastAsia="sr-Latn-RS"/>
        </w:rPr>
        <w:t xml:space="preserve"> </w:t>
      </w:r>
      <w:proofErr w:type="gramStart"/>
      <w:r w:rsidRPr="009F6D7C">
        <w:rPr>
          <w:rFonts w:eastAsia="Times New Roman" w:cstheme="minorHAnsi"/>
          <w:color w:val="0000FF"/>
          <w:u w:val="single"/>
          <w:lang w:val="en" w:eastAsia="sr-Latn-RS"/>
        </w:rPr>
        <w:t>Rules on textbooks</w:t>
      </w:r>
      <w:r w:rsidRPr="009F6D7C">
        <w:rPr>
          <w:rFonts w:eastAsia="Times New Roman" w:cstheme="minorHAnsi"/>
          <w:color w:val="0000FF"/>
          <w:u w:val="single"/>
          <w:lang w:val="en" w:eastAsia="sr-Latn-RS"/>
        </w:rPr>
        <w:br/>
        <w:t>Annex 11.5.</w:t>
      </w:r>
      <w:proofErr w:type="gramEnd"/>
      <w:r w:rsidRPr="009F6D7C">
        <w:rPr>
          <w:rFonts w:eastAsia="Times New Roman" w:cstheme="minorHAnsi"/>
          <w:color w:val="0000FF"/>
          <w:u w:val="single"/>
          <w:lang w:val="en" w:eastAsia="sr-Latn-RS"/>
        </w:rPr>
        <w:t xml:space="preserve"> Excerpt from the Statute relating to the Quality Commission</w:t>
      </w:r>
      <w:r w:rsidRPr="009F6D7C">
        <w:rPr>
          <w:rFonts w:eastAsia="Times New Roman" w:cstheme="minorHAnsi"/>
          <w:color w:val="0000FF"/>
          <w:u w:val="single"/>
          <w:lang w:val="en" w:eastAsia="sr-Latn-RS"/>
        </w:rPr>
        <w:br/>
        <w:t>Table 11.1. List of members of the Commission for Quality Control in the study program</w:t>
      </w:r>
    </w:p>
    <w:p w:rsidR="009F6D7C" w:rsidRPr="0030631C" w:rsidRDefault="009F6D7C" w:rsidP="009F6D7C">
      <w:pPr>
        <w:spacing w:after="0" w:line="240" w:lineRule="auto"/>
        <w:rPr>
          <w:rFonts w:asciiTheme="majorHAnsi" w:eastAsia="Times New Roman" w:hAnsiTheme="majorHAnsi" w:cs="Times New Roman"/>
          <w:sz w:val="32"/>
          <w:szCs w:val="32"/>
          <w:lang w:val="en" w:eastAsia="sr-Latn-RS"/>
        </w:rPr>
      </w:pPr>
      <w:bookmarkStart w:id="0" w:name="_GoBack"/>
      <w:bookmarkEnd w:id="0"/>
      <w:r w:rsidRPr="0030631C">
        <w:rPr>
          <w:rFonts w:asciiTheme="majorHAnsi" w:eastAsia="Times New Roman" w:hAnsiTheme="majorHAnsi" w:cs="Times New Roman"/>
          <w:sz w:val="32"/>
          <w:szCs w:val="32"/>
          <w:lang w:val="en" w:eastAsia="sr-Latn-RS"/>
        </w:rPr>
        <w:lastRenderedPageBreak/>
        <w:t>STANDARD 12: PUBLICITY</w:t>
      </w:r>
      <w:r w:rsidRPr="0030631C">
        <w:rPr>
          <w:rFonts w:asciiTheme="majorHAnsi" w:eastAsia="Times New Roman" w:hAnsiTheme="majorHAnsi" w:cs="Times New Roman"/>
          <w:sz w:val="32"/>
          <w:szCs w:val="32"/>
          <w:lang w:val="en" w:eastAsia="sr-Latn-RS"/>
        </w:rPr>
        <w:br/>
      </w:r>
      <w:r w:rsidRPr="0030631C">
        <w:rPr>
          <w:rFonts w:asciiTheme="majorHAnsi" w:eastAsia="Times New Roman" w:hAnsiTheme="majorHAnsi" w:cs="Times New Roman"/>
          <w:sz w:val="32"/>
          <w:szCs w:val="32"/>
          <w:lang w:val="en" w:eastAsia="sr-Latn-RS"/>
        </w:rPr>
        <w:br/>
      </w:r>
    </w:p>
    <w:p w:rsidR="009F6D7C" w:rsidRDefault="009F6D7C" w:rsidP="009F6D7C">
      <w:pPr>
        <w:spacing w:afterLines="200" w:after="480"/>
        <w:jc w:val="both"/>
        <w:rPr>
          <w:rFonts w:eastAsia="Times New Roman" w:cstheme="minorHAnsi"/>
          <w:sz w:val="24"/>
          <w:szCs w:val="24"/>
          <w:lang w:val="en" w:eastAsia="sr-Latn-RS"/>
        </w:rPr>
      </w:pPr>
      <w:r w:rsidRPr="0030631C">
        <w:rPr>
          <w:rFonts w:eastAsia="Times New Roman" w:cstheme="minorHAnsi"/>
          <w:sz w:val="24"/>
          <w:szCs w:val="24"/>
          <w:lang w:val="en" w:eastAsia="sr-Latn-RS"/>
        </w:rPr>
        <w:t xml:space="preserve">University of Belgrade - The Faculty of Pharmacy is in the process of establishing a digital repository in which electronic versions of defended doctoral dissertations are permanently stored together with the report of the commission for the assessment of the dissertation, the mentor's data and the composition of the commission and the data on the scientific papers of candidates whose publication was a prerequisite for defense. In the meantime, all doctoral dissertations and reports of the commission for the assessment of the dissertation are available internally to all members of the scientific-teaching council. Printed versions of doctoral degrees are available for inspection at the student service within a month of the adoption of the report of the dissertation assessment committee. The website of the Faculty of Pharmacy provides all the information that enables everyone interested to gain access to doctoral dissertations, reports of the doctoral dissertation assessment committee, as well as data on mentors of the dissertation. Also, all the doctoral dissertations and reports of the commission for the assessment of the dissertation are available publicly on the Internet through the repository of the University Library </w:t>
      </w:r>
      <w:proofErr w:type="spellStart"/>
      <w:r w:rsidRPr="0030631C">
        <w:rPr>
          <w:rFonts w:eastAsia="Times New Roman" w:cstheme="minorHAnsi"/>
          <w:sz w:val="24"/>
          <w:szCs w:val="24"/>
          <w:lang w:val="en" w:eastAsia="sr-Latn-RS"/>
        </w:rPr>
        <w:t>Svetozar</w:t>
      </w:r>
      <w:proofErr w:type="spellEnd"/>
      <w:r w:rsidRPr="0030631C">
        <w:rPr>
          <w:rFonts w:eastAsia="Times New Roman" w:cstheme="minorHAnsi"/>
          <w:sz w:val="24"/>
          <w:szCs w:val="24"/>
          <w:lang w:val="en" w:eastAsia="sr-Latn-RS"/>
        </w:rPr>
        <w:t xml:space="preserve"> </w:t>
      </w:r>
      <w:proofErr w:type="spellStart"/>
      <w:r w:rsidRPr="0030631C">
        <w:rPr>
          <w:rFonts w:eastAsia="Times New Roman" w:cstheme="minorHAnsi"/>
          <w:sz w:val="24"/>
          <w:szCs w:val="24"/>
          <w:lang w:val="en" w:eastAsia="sr-Latn-RS"/>
        </w:rPr>
        <w:t>Markovic</w:t>
      </w:r>
      <w:proofErr w:type="spellEnd"/>
      <w:r w:rsidRPr="0030631C">
        <w:rPr>
          <w:rFonts w:eastAsia="Times New Roman" w:cstheme="minorHAnsi"/>
          <w:sz w:val="24"/>
          <w:szCs w:val="24"/>
          <w:lang w:val="en" w:eastAsia="sr-Latn-RS"/>
        </w:rPr>
        <w:t>.</w:t>
      </w:r>
      <w:r w:rsidRPr="0030631C">
        <w:rPr>
          <w:rFonts w:eastAsia="Times New Roman" w:cstheme="minorHAnsi"/>
          <w:sz w:val="24"/>
          <w:szCs w:val="24"/>
          <w:lang w:val="en" w:eastAsia="sr-Latn-RS"/>
        </w:rPr>
        <w:br/>
        <w:t>The Faculty of Pharmacy has a list of mentors with data on their competence and previous mentions available on the institution's website.</w:t>
      </w:r>
    </w:p>
    <w:p w:rsidR="009F6D7C" w:rsidRDefault="009F6D7C" w:rsidP="009F6D7C">
      <w:pPr>
        <w:spacing w:afterLines="200" w:after="480"/>
        <w:jc w:val="both"/>
        <w:rPr>
          <w:rFonts w:eastAsia="Times New Roman" w:cstheme="minorHAnsi"/>
          <w:sz w:val="24"/>
          <w:szCs w:val="24"/>
          <w:lang w:val="en" w:eastAsia="sr-Latn-RS"/>
        </w:rPr>
      </w:pPr>
      <w:r w:rsidRPr="0030631C">
        <w:rPr>
          <w:rFonts w:eastAsia="Times New Roman" w:cstheme="minorHAnsi"/>
          <w:sz w:val="24"/>
          <w:szCs w:val="24"/>
          <w:lang w:val="en" w:eastAsia="sr-Latn-RS"/>
        </w:rPr>
        <w:br/>
      </w:r>
    </w:p>
    <w:p w:rsidR="009F6D7C" w:rsidRPr="009F6D7C" w:rsidRDefault="009F6D7C" w:rsidP="009F6D7C">
      <w:pPr>
        <w:spacing w:afterLines="200" w:after="480"/>
        <w:rPr>
          <w:rFonts w:eastAsia="Times New Roman" w:cstheme="minorHAnsi"/>
          <w:color w:val="0000FF"/>
          <w:sz w:val="24"/>
          <w:szCs w:val="24"/>
          <w:u w:val="single"/>
          <w:lang w:eastAsia="sr-Latn-RS"/>
        </w:rPr>
      </w:pPr>
      <w:r w:rsidRPr="0030631C">
        <w:rPr>
          <w:rFonts w:eastAsia="Times New Roman" w:cstheme="minorHAnsi"/>
          <w:sz w:val="24"/>
          <w:szCs w:val="24"/>
          <w:lang w:val="en" w:eastAsia="sr-Latn-RS"/>
        </w:rPr>
        <w:br/>
        <w:t>TABLES AND ANNEXES</w:t>
      </w:r>
      <w:r w:rsidRPr="0030631C">
        <w:rPr>
          <w:rFonts w:eastAsia="Times New Roman" w:cstheme="minorHAnsi"/>
          <w:sz w:val="24"/>
          <w:szCs w:val="24"/>
          <w:lang w:val="en" w:eastAsia="sr-Latn-RS"/>
        </w:rPr>
        <w:br/>
      </w:r>
      <w:r w:rsidRPr="009F6D7C">
        <w:rPr>
          <w:rFonts w:eastAsia="Times New Roman" w:cstheme="minorHAnsi"/>
          <w:color w:val="0000FF"/>
          <w:sz w:val="24"/>
          <w:szCs w:val="24"/>
          <w:u w:val="single"/>
          <w:lang w:val="en" w:eastAsia="sr-Latn-RS"/>
        </w:rPr>
        <w:t xml:space="preserve">Annex 12.1. </w:t>
      </w:r>
      <w:proofErr w:type="gramStart"/>
      <w:r w:rsidRPr="009F6D7C">
        <w:rPr>
          <w:rFonts w:eastAsia="Times New Roman" w:cstheme="minorHAnsi"/>
          <w:color w:val="0000FF"/>
          <w:sz w:val="24"/>
          <w:szCs w:val="24"/>
          <w:u w:val="single"/>
          <w:lang w:val="en" w:eastAsia="sr-Latn-RS"/>
        </w:rPr>
        <w:t>Digital repository</w:t>
      </w:r>
      <w:r w:rsidRPr="009F6D7C">
        <w:rPr>
          <w:rFonts w:eastAsia="Times New Roman" w:cstheme="minorHAnsi"/>
          <w:color w:val="0000FF"/>
          <w:sz w:val="24"/>
          <w:szCs w:val="24"/>
          <w:u w:val="single"/>
          <w:lang w:val="en" w:eastAsia="sr-Latn-RS"/>
        </w:rPr>
        <w:br/>
        <w:t>Annex 12.2.</w:t>
      </w:r>
      <w:proofErr w:type="gramEnd"/>
      <w:r w:rsidRPr="009F6D7C">
        <w:rPr>
          <w:rFonts w:eastAsia="Times New Roman" w:cstheme="minorHAnsi"/>
          <w:color w:val="0000FF"/>
          <w:sz w:val="24"/>
          <w:szCs w:val="24"/>
          <w:u w:val="single"/>
          <w:lang w:val="en" w:eastAsia="sr-Latn-RS"/>
        </w:rPr>
        <w:t xml:space="preserve"> Data on mentors</w:t>
      </w:r>
    </w:p>
    <w:p w:rsidR="009F6D7C" w:rsidRPr="0030631C" w:rsidRDefault="009F6D7C" w:rsidP="009F6D7C">
      <w:pPr>
        <w:spacing w:afterLines="200" w:after="480"/>
        <w:rPr>
          <w:rFonts w:cstheme="minorHAnsi"/>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9F6D7C">
      <w:pPr>
        <w:spacing w:afterLines="200" w:after="480"/>
        <w:jc w:val="both"/>
        <w:rPr>
          <w:rFonts w:asciiTheme="majorHAnsi" w:eastAsia="Times New Roman" w:hAnsiTheme="majorHAnsi" w:cs="Times New Roman"/>
          <w:sz w:val="32"/>
          <w:szCs w:val="32"/>
          <w:lang w:val="en" w:eastAsia="sr-Latn-RS"/>
        </w:rPr>
      </w:pPr>
      <w:r w:rsidRPr="006846FB">
        <w:rPr>
          <w:rFonts w:asciiTheme="majorHAnsi" w:eastAsia="Times New Roman" w:hAnsiTheme="majorHAnsi" w:cs="Times New Roman"/>
          <w:sz w:val="32"/>
          <w:szCs w:val="32"/>
          <w:lang w:val="en" w:eastAsia="sr-Latn-RS"/>
        </w:rPr>
        <w:lastRenderedPageBreak/>
        <w:t>STANDARD 13: STUDY ON THE WORLD LANGUAGE</w:t>
      </w:r>
    </w:p>
    <w:p w:rsidR="009F6D7C" w:rsidRDefault="009F6D7C" w:rsidP="009F6D7C">
      <w:pPr>
        <w:spacing w:afterLines="200" w:after="480"/>
        <w:jc w:val="both"/>
        <w:rPr>
          <w:rFonts w:eastAsia="Times New Roman" w:cstheme="minorHAnsi"/>
          <w:lang w:val="en" w:eastAsia="sr-Latn-RS"/>
        </w:rPr>
      </w:pPr>
    </w:p>
    <w:p w:rsidR="009F6D7C" w:rsidRDefault="009F6D7C" w:rsidP="009F6D7C">
      <w:pPr>
        <w:spacing w:afterLines="200" w:after="480"/>
        <w:jc w:val="both"/>
        <w:rPr>
          <w:rFonts w:eastAsia="Times New Roman" w:cstheme="minorHAnsi"/>
          <w:lang w:val="en" w:eastAsia="sr-Latn-RS"/>
        </w:rPr>
      </w:pPr>
      <w:r w:rsidRPr="006846FB">
        <w:rPr>
          <w:rFonts w:eastAsia="Times New Roman" w:cstheme="minorHAnsi"/>
          <w:lang w:val="en" w:eastAsia="sr-Latn-RS"/>
        </w:rPr>
        <w:t>University of Belgrade - Faculty of Pharmacy accredited English language teaching for integrated academic studies - pharmacy, in which teaching is conducted in English for foreign students. In the school year 2017/2018, one student from Iran enrolled in English studies while in school</w:t>
      </w:r>
      <w:r>
        <w:rPr>
          <w:rFonts w:eastAsia="Times New Roman" w:cstheme="minorHAnsi"/>
          <w:lang w:val="en" w:eastAsia="sr-Latn-RS"/>
        </w:rPr>
        <w:t xml:space="preserve"> year</w:t>
      </w:r>
      <w:r w:rsidRPr="006846FB">
        <w:rPr>
          <w:rFonts w:eastAsia="Times New Roman" w:cstheme="minorHAnsi"/>
          <w:lang w:val="en" w:eastAsia="sr-Latn-RS"/>
        </w:rPr>
        <w:t xml:space="preserve"> 2018/2019</w:t>
      </w:r>
      <w:r>
        <w:rPr>
          <w:rFonts w:eastAsia="Times New Roman" w:cstheme="minorHAnsi"/>
          <w:lang w:val="en" w:eastAsia="sr-Latn-RS"/>
        </w:rPr>
        <w:t>,</w:t>
      </w:r>
      <w:r w:rsidRPr="006846FB">
        <w:rPr>
          <w:rFonts w:eastAsia="Times New Roman" w:cstheme="minorHAnsi"/>
          <w:lang w:val="en" w:eastAsia="sr-Latn-RS"/>
        </w:rPr>
        <w:t xml:space="preserve"> </w:t>
      </w:r>
      <w:r>
        <w:rPr>
          <w:rFonts w:eastAsia="Times New Roman" w:cstheme="minorHAnsi"/>
          <w:lang w:val="en" w:eastAsia="sr-Latn-RS"/>
        </w:rPr>
        <w:t>f</w:t>
      </w:r>
      <w:r w:rsidRPr="006846FB">
        <w:rPr>
          <w:rFonts w:eastAsia="Times New Roman" w:cstheme="minorHAnsi"/>
          <w:lang w:val="en" w:eastAsia="sr-Latn-RS"/>
        </w:rPr>
        <w:t xml:space="preserve">ive students were enrolled, three from Turkey, one from Iran and one from Slovenia. Teaching in English takes place successfully and students have expressed satisfaction with the way </w:t>
      </w:r>
      <w:r>
        <w:rPr>
          <w:rFonts w:eastAsia="Times New Roman" w:cstheme="minorHAnsi"/>
          <w:lang w:val="en" w:eastAsia="sr-Latn-RS"/>
        </w:rPr>
        <w:t>the</w:t>
      </w:r>
      <w:r w:rsidRPr="006846FB">
        <w:rPr>
          <w:rFonts w:eastAsia="Times New Roman" w:cstheme="minorHAnsi"/>
          <w:lang w:val="en" w:eastAsia="sr-Latn-RS"/>
        </w:rPr>
        <w:t xml:space="preserve"> classes </w:t>
      </w:r>
      <w:r>
        <w:rPr>
          <w:rFonts w:eastAsia="Times New Roman" w:cstheme="minorHAnsi"/>
          <w:lang w:val="en" w:eastAsia="sr-Latn-RS"/>
        </w:rPr>
        <w:t xml:space="preserve">are conducted </w:t>
      </w:r>
      <w:r w:rsidRPr="006846FB">
        <w:rPr>
          <w:rFonts w:eastAsia="Times New Roman" w:cstheme="minorHAnsi"/>
          <w:lang w:val="en" w:eastAsia="sr-Latn-RS"/>
        </w:rPr>
        <w:t>and</w:t>
      </w:r>
      <w:r>
        <w:rPr>
          <w:rFonts w:eastAsia="Times New Roman" w:cstheme="minorHAnsi"/>
          <w:lang w:val="en" w:eastAsia="sr-Latn-RS"/>
        </w:rPr>
        <w:t xml:space="preserve"> with the</w:t>
      </w:r>
      <w:r w:rsidRPr="006846FB">
        <w:rPr>
          <w:rFonts w:eastAsia="Times New Roman" w:cstheme="minorHAnsi"/>
          <w:lang w:val="en" w:eastAsia="sr-Latn-RS"/>
        </w:rPr>
        <w:t xml:space="preserve"> cooperat</w:t>
      </w:r>
      <w:r>
        <w:rPr>
          <w:rFonts w:eastAsia="Times New Roman" w:cstheme="minorHAnsi"/>
          <w:lang w:val="en" w:eastAsia="sr-Latn-RS"/>
        </w:rPr>
        <w:t>ion</w:t>
      </w:r>
      <w:r w:rsidRPr="006846FB">
        <w:rPr>
          <w:rFonts w:eastAsia="Times New Roman" w:cstheme="minorHAnsi"/>
          <w:lang w:val="en" w:eastAsia="sr-Latn-RS"/>
        </w:rPr>
        <w:t xml:space="preserve"> with the student service. Teaching is done individually or in </w:t>
      </w:r>
      <w:r>
        <w:rPr>
          <w:rFonts w:eastAsia="Times New Roman" w:cstheme="minorHAnsi"/>
          <w:lang w:val="en" w:eastAsia="sr-Latn-RS"/>
        </w:rPr>
        <w:t xml:space="preserve">the </w:t>
      </w:r>
      <w:r w:rsidRPr="006846FB">
        <w:rPr>
          <w:rFonts w:eastAsia="Times New Roman" w:cstheme="minorHAnsi"/>
          <w:lang w:val="en" w:eastAsia="sr-Latn-RS"/>
        </w:rPr>
        <w:t xml:space="preserve">group, students </w:t>
      </w:r>
      <w:r>
        <w:rPr>
          <w:rFonts w:eastAsia="Times New Roman" w:cstheme="minorHAnsi"/>
          <w:lang w:val="en" w:eastAsia="sr-Latn-RS"/>
        </w:rPr>
        <w:t>have</w:t>
      </w:r>
      <w:r w:rsidRPr="006846FB">
        <w:rPr>
          <w:rFonts w:eastAsia="Times New Roman" w:cstheme="minorHAnsi"/>
          <w:lang w:val="en" w:eastAsia="sr-Latn-RS"/>
        </w:rPr>
        <w:t xml:space="preserve"> available books in English. The Faculty of Pharmacy has a large number of textbooks in written and electronic form in English. For doctoral academic studies, teaching materials are in addition to textbooks, scientific research papers that are available on the Internet in English. The accessibility of the literature is provided by the University Library </w:t>
      </w:r>
      <w:proofErr w:type="spellStart"/>
      <w:r w:rsidRPr="006846FB">
        <w:rPr>
          <w:rFonts w:eastAsia="Times New Roman" w:cstheme="minorHAnsi"/>
          <w:lang w:val="en" w:eastAsia="sr-Latn-RS"/>
        </w:rPr>
        <w:t>Svetozar</w:t>
      </w:r>
      <w:proofErr w:type="spellEnd"/>
      <w:r w:rsidRPr="006846FB">
        <w:rPr>
          <w:rFonts w:eastAsia="Times New Roman" w:cstheme="minorHAnsi"/>
          <w:lang w:val="en" w:eastAsia="sr-Latn-RS"/>
        </w:rPr>
        <w:t xml:space="preserve"> </w:t>
      </w:r>
      <w:proofErr w:type="spellStart"/>
      <w:r w:rsidRPr="006846FB">
        <w:rPr>
          <w:rFonts w:eastAsia="Times New Roman" w:cstheme="minorHAnsi"/>
          <w:lang w:val="en" w:eastAsia="sr-Latn-RS"/>
        </w:rPr>
        <w:t>Markovic</w:t>
      </w:r>
      <w:proofErr w:type="spellEnd"/>
      <w:r w:rsidRPr="006846FB">
        <w:rPr>
          <w:rFonts w:eastAsia="Times New Roman" w:cstheme="minorHAnsi"/>
          <w:lang w:val="en" w:eastAsia="sr-Latn-RS"/>
        </w:rPr>
        <w:t xml:space="preserve"> and the KOBSON service to which the Faculty of Pharmacy, as a member of the University of Belgrade, has access.</w:t>
      </w:r>
    </w:p>
    <w:p w:rsidR="009F6D7C" w:rsidRDefault="009F6D7C" w:rsidP="009F6D7C">
      <w:pPr>
        <w:spacing w:afterLines="200" w:after="480"/>
        <w:jc w:val="both"/>
        <w:rPr>
          <w:rFonts w:eastAsia="Times New Roman" w:cstheme="minorHAnsi"/>
          <w:lang w:val="en" w:eastAsia="sr-Latn-RS"/>
        </w:rPr>
      </w:pPr>
      <w:r w:rsidRPr="006846FB">
        <w:rPr>
          <w:rFonts w:eastAsia="Times New Roman" w:cstheme="minorHAnsi"/>
          <w:lang w:val="en" w:eastAsia="sr-Latn-RS"/>
        </w:rPr>
        <w:t xml:space="preserve">For students studying in English, </w:t>
      </w:r>
      <w:proofErr w:type="gramStart"/>
      <w:r w:rsidRPr="006846FB">
        <w:rPr>
          <w:rFonts w:eastAsia="Times New Roman" w:cstheme="minorHAnsi"/>
          <w:lang w:val="en" w:eastAsia="sr-Latn-RS"/>
        </w:rPr>
        <w:t>i</w:t>
      </w:r>
      <w:r>
        <w:rPr>
          <w:rFonts w:eastAsia="Times New Roman" w:cstheme="minorHAnsi"/>
          <w:lang w:val="en" w:eastAsia="sr-Latn-RS"/>
        </w:rPr>
        <w:t xml:space="preserve">ndexes </w:t>
      </w:r>
      <w:r w:rsidRPr="006846FB">
        <w:rPr>
          <w:rFonts w:eastAsia="Times New Roman" w:cstheme="minorHAnsi"/>
          <w:lang w:val="en" w:eastAsia="sr-Latn-RS"/>
        </w:rPr>
        <w:t xml:space="preserve"> in</w:t>
      </w:r>
      <w:proofErr w:type="gramEnd"/>
      <w:r w:rsidRPr="006846FB">
        <w:rPr>
          <w:rFonts w:eastAsia="Times New Roman" w:cstheme="minorHAnsi"/>
          <w:lang w:val="en" w:eastAsia="sr-Latn-RS"/>
        </w:rPr>
        <w:t xml:space="preserve"> Serbian and English are provided, and upon completion of the studies, a diploma is issued which is bilingual in Serbian and Cyrillic script as well as in English.</w:t>
      </w:r>
      <w:r w:rsidRPr="006846FB">
        <w:rPr>
          <w:rFonts w:eastAsia="Times New Roman" w:cstheme="minorHAnsi"/>
          <w:lang w:val="en" w:eastAsia="sr-Latn-RS"/>
        </w:rPr>
        <w:br/>
        <w:t xml:space="preserve">To enroll in English, students must have the appropriate English language skills that </w:t>
      </w:r>
      <w:r>
        <w:rPr>
          <w:rFonts w:eastAsia="Times New Roman" w:cstheme="minorHAnsi"/>
          <w:lang w:val="en" w:eastAsia="sr-Latn-RS"/>
        </w:rPr>
        <w:t xml:space="preserve">are </w:t>
      </w:r>
      <w:r w:rsidRPr="006846FB">
        <w:rPr>
          <w:rFonts w:eastAsia="Times New Roman" w:cstheme="minorHAnsi"/>
          <w:lang w:val="en" w:eastAsia="sr-Latn-RS"/>
        </w:rPr>
        <w:t>verif</w:t>
      </w:r>
      <w:r>
        <w:rPr>
          <w:rFonts w:eastAsia="Times New Roman" w:cstheme="minorHAnsi"/>
          <w:lang w:val="en" w:eastAsia="sr-Latn-RS"/>
        </w:rPr>
        <w:t>ied</w:t>
      </w:r>
      <w:r w:rsidRPr="006846FB">
        <w:rPr>
          <w:rFonts w:eastAsia="Times New Roman" w:cstheme="minorHAnsi"/>
          <w:lang w:val="en" w:eastAsia="sr-Latn-RS"/>
        </w:rPr>
        <w:t xml:space="preserve"> by submitting documentation on the level of competence. The student must have a level of knowledge equivalent to the Cambridge Advanced Certificate in English or IELTS. Also, a student can enroll in a doctoral academic study program if he or she </w:t>
      </w:r>
      <w:r>
        <w:rPr>
          <w:rFonts w:eastAsia="Times New Roman" w:cstheme="minorHAnsi"/>
          <w:lang w:val="en" w:eastAsia="sr-Latn-RS"/>
        </w:rPr>
        <w:t>completed</w:t>
      </w:r>
      <w:r w:rsidRPr="006846FB">
        <w:rPr>
          <w:rFonts w:eastAsia="Times New Roman" w:cstheme="minorHAnsi"/>
          <w:lang w:val="en" w:eastAsia="sr-Latn-RS"/>
        </w:rPr>
        <w:t xml:space="preserve"> part of </w:t>
      </w:r>
      <w:r>
        <w:rPr>
          <w:rFonts w:eastAsia="Times New Roman" w:cstheme="minorHAnsi"/>
          <w:lang w:val="en" w:eastAsia="sr-Latn-RS"/>
        </w:rPr>
        <w:t xml:space="preserve">the </w:t>
      </w:r>
      <w:r w:rsidRPr="006846FB">
        <w:rPr>
          <w:rFonts w:eastAsia="Times New Roman" w:cstheme="minorHAnsi"/>
          <w:lang w:val="en" w:eastAsia="sr-Latn-RS"/>
        </w:rPr>
        <w:t>formal education (high school or university) in English.</w:t>
      </w:r>
    </w:p>
    <w:p w:rsidR="009F6D7C" w:rsidRDefault="009F6D7C" w:rsidP="009F6D7C">
      <w:pPr>
        <w:spacing w:afterLines="200" w:after="480"/>
        <w:jc w:val="both"/>
        <w:rPr>
          <w:rFonts w:eastAsia="Times New Roman" w:cstheme="minorHAnsi"/>
          <w:lang w:val="en" w:eastAsia="sr-Latn-RS"/>
        </w:rPr>
      </w:pPr>
      <w:r w:rsidRPr="006846FB">
        <w:rPr>
          <w:rFonts w:eastAsia="Times New Roman" w:cstheme="minorHAnsi"/>
          <w:lang w:val="en" w:eastAsia="sr-Latn-RS"/>
        </w:rPr>
        <w:t>Doctoral academic studies are accredited for performing in Serbian and English as one study program. In the quota of 60 students for accreditation, redistribution will be made according to the Serbian and English language in accordance with the candidate's application. The Faculty has the appropriate capacity for conducting the study program, which is described in more detail in the Standard 10.</w:t>
      </w:r>
    </w:p>
    <w:p w:rsidR="009F6D7C" w:rsidRPr="009F6D7C" w:rsidRDefault="009F6D7C" w:rsidP="009F6D7C">
      <w:pPr>
        <w:spacing w:afterLines="200" w:after="480"/>
        <w:rPr>
          <w:rFonts w:eastAsia="Times New Roman" w:cstheme="minorHAnsi"/>
          <w:color w:val="0000FF"/>
          <w:u w:val="single"/>
          <w:lang w:eastAsia="sr-Latn-RS"/>
        </w:rPr>
      </w:pPr>
      <w:r>
        <w:rPr>
          <w:rFonts w:eastAsia="Times New Roman" w:cstheme="minorHAnsi"/>
          <w:lang w:val="en" w:eastAsia="sr-Latn-RS"/>
        </w:rPr>
        <w:t>TABLES AND ANNEXES</w:t>
      </w:r>
      <w:r w:rsidRPr="006846FB">
        <w:rPr>
          <w:rFonts w:eastAsia="Times New Roman" w:cstheme="minorHAnsi"/>
          <w:lang w:val="en" w:eastAsia="sr-Latn-RS"/>
        </w:rPr>
        <w:br/>
      </w:r>
      <w:r w:rsidRPr="009F6D7C">
        <w:rPr>
          <w:rFonts w:eastAsia="Times New Roman" w:cstheme="minorHAnsi"/>
          <w:color w:val="0000FF"/>
          <w:u w:val="single"/>
          <w:lang w:val="en" w:eastAsia="sr-Latn-RS"/>
        </w:rPr>
        <w:t>Annex 13.2 Book of the course in Serbian and English</w:t>
      </w:r>
      <w:r w:rsidRPr="009F6D7C">
        <w:rPr>
          <w:rFonts w:eastAsia="Times New Roman" w:cstheme="minorHAnsi"/>
          <w:color w:val="0000FF"/>
          <w:u w:val="single"/>
          <w:lang w:val="en" w:eastAsia="sr-Latn-RS"/>
        </w:rPr>
        <w:br/>
        <w:t>Annex 13.2a Book of Teachers in Serbian and English</w:t>
      </w:r>
      <w:r w:rsidRPr="009F6D7C">
        <w:rPr>
          <w:rFonts w:eastAsia="Times New Roman" w:cstheme="minorHAnsi"/>
          <w:color w:val="0000FF"/>
          <w:u w:val="single"/>
          <w:lang w:val="en" w:eastAsia="sr-Latn-RS"/>
        </w:rPr>
        <w:br/>
        <w:t>Annex 13.3. Proof of fulfillment of requirements (library fund</w:t>
      </w:r>
      <w:proofErr w:type="gramStart"/>
      <w:r w:rsidRPr="009F6D7C">
        <w:rPr>
          <w:rFonts w:eastAsia="Times New Roman" w:cstheme="minorHAnsi"/>
          <w:color w:val="0000FF"/>
          <w:u w:val="single"/>
          <w:lang w:val="en" w:eastAsia="sr-Latn-RS"/>
        </w:rPr>
        <w:t>)</w:t>
      </w:r>
      <w:proofErr w:type="gramEnd"/>
      <w:r w:rsidRPr="009F6D7C">
        <w:rPr>
          <w:rFonts w:eastAsia="Times New Roman" w:cstheme="minorHAnsi"/>
          <w:color w:val="0000FF"/>
          <w:u w:val="single"/>
          <w:lang w:val="en" w:eastAsia="sr-Latn-RS"/>
        </w:rPr>
        <w:br/>
        <w:t xml:space="preserve">Annex 13.4. </w:t>
      </w:r>
      <w:proofErr w:type="gramStart"/>
      <w:r w:rsidRPr="009F6D7C">
        <w:rPr>
          <w:rFonts w:eastAsia="Times New Roman" w:cstheme="minorHAnsi"/>
          <w:color w:val="0000FF"/>
          <w:u w:val="single"/>
          <w:lang w:val="en" w:eastAsia="sr-Latn-RS"/>
        </w:rPr>
        <w:t>Evidence of the appropriate competencies of teachers and associates for teaching in English</w:t>
      </w:r>
      <w:r w:rsidRPr="009F6D7C">
        <w:rPr>
          <w:rFonts w:eastAsia="Times New Roman" w:cstheme="minorHAnsi"/>
          <w:color w:val="0000FF"/>
          <w:u w:val="single"/>
          <w:lang w:val="en" w:eastAsia="sr-Latn-RS"/>
        </w:rPr>
        <w:br/>
        <w:t>Annex 13.5.</w:t>
      </w:r>
      <w:proofErr w:type="gramEnd"/>
      <w:r w:rsidRPr="009F6D7C">
        <w:rPr>
          <w:rFonts w:eastAsia="Times New Roman" w:cstheme="minorHAnsi"/>
          <w:color w:val="0000FF"/>
          <w:u w:val="single"/>
          <w:lang w:val="en" w:eastAsia="sr-Latn-RS"/>
        </w:rPr>
        <w:t xml:space="preserve"> Evidence of student competencies in English</w:t>
      </w:r>
    </w:p>
    <w:p w:rsidR="009F6D7C" w:rsidRDefault="009F6D7C" w:rsidP="00640C1C">
      <w:pPr>
        <w:jc w:val="both"/>
        <w:rPr>
          <w:lang w:val="sr-Cyrl-RS"/>
        </w:rPr>
      </w:pPr>
    </w:p>
    <w:p w:rsidR="009F6D7C" w:rsidRDefault="009F6D7C" w:rsidP="00640C1C">
      <w:pPr>
        <w:jc w:val="both"/>
        <w:rPr>
          <w:lang w:val="sr-Cyrl-RS"/>
        </w:rPr>
      </w:pPr>
    </w:p>
    <w:p w:rsidR="009F6D7C" w:rsidRDefault="009F6D7C" w:rsidP="009F6D7C">
      <w:pPr>
        <w:spacing w:afterLines="200" w:after="480"/>
        <w:jc w:val="both"/>
        <w:rPr>
          <w:rFonts w:asciiTheme="majorHAnsi" w:eastAsia="Times New Roman" w:hAnsiTheme="majorHAnsi" w:cs="Times New Roman"/>
          <w:sz w:val="32"/>
          <w:szCs w:val="32"/>
          <w:lang w:val="en" w:eastAsia="sr-Latn-RS"/>
        </w:rPr>
      </w:pPr>
      <w:r w:rsidRPr="006846FB">
        <w:rPr>
          <w:rFonts w:asciiTheme="majorHAnsi" w:eastAsia="Times New Roman" w:hAnsiTheme="majorHAnsi" w:cs="Times New Roman"/>
          <w:sz w:val="32"/>
          <w:szCs w:val="32"/>
          <w:lang w:val="en" w:eastAsia="sr-Latn-RS"/>
        </w:rPr>
        <w:lastRenderedPageBreak/>
        <w:t>STANDARD 1</w:t>
      </w:r>
      <w:r>
        <w:rPr>
          <w:rFonts w:asciiTheme="majorHAnsi" w:eastAsia="Times New Roman" w:hAnsiTheme="majorHAnsi" w:cs="Times New Roman"/>
          <w:sz w:val="32"/>
          <w:szCs w:val="32"/>
          <w:lang w:val="sr-Cyrl-RS" w:eastAsia="sr-Latn-RS"/>
        </w:rPr>
        <w:t>4</w:t>
      </w:r>
      <w:r w:rsidRPr="006846FB">
        <w:rPr>
          <w:rFonts w:asciiTheme="majorHAnsi" w:eastAsia="Times New Roman" w:hAnsiTheme="majorHAnsi" w:cs="Times New Roman"/>
          <w:sz w:val="32"/>
          <w:szCs w:val="32"/>
          <w:lang w:val="en" w:eastAsia="sr-Latn-RS"/>
        </w:rPr>
        <w:t xml:space="preserve">: </w:t>
      </w:r>
      <w:r>
        <w:rPr>
          <w:rFonts w:asciiTheme="majorHAnsi" w:eastAsia="Times New Roman" w:hAnsiTheme="majorHAnsi" w:cs="Times New Roman"/>
          <w:sz w:val="32"/>
          <w:szCs w:val="32"/>
          <w:lang w:eastAsia="sr-Latn-RS"/>
        </w:rPr>
        <w:t xml:space="preserve">JOINT </w:t>
      </w:r>
      <w:r w:rsidRPr="006846FB">
        <w:rPr>
          <w:rFonts w:asciiTheme="majorHAnsi" w:eastAsia="Times New Roman" w:hAnsiTheme="majorHAnsi" w:cs="Times New Roman"/>
          <w:sz w:val="32"/>
          <w:szCs w:val="32"/>
          <w:lang w:val="en" w:eastAsia="sr-Latn-RS"/>
        </w:rPr>
        <w:t xml:space="preserve">STUDY </w:t>
      </w:r>
      <w:r>
        <w:rPr>
          <w:rFonts w:asciiTheme="majorHAnsi" w:eastAsia="Times New Roman" w:hAnsiTheme="majorHAnsi" w:cs="Times New Roman"/>
          <w:sz w:val="32"/>
          <w:szCs w:val="32"/>
          <w:lang w:val="en" w:eastAsia="sr-Latn-RS"/>
        </w:rPr>
        <w:t>PROGRAMME</w:t>
      </w:r>
    </w:p>
    <w:p w:rsidR="009F6D7C" w:rsidRDefault="009F6D7C" w:rsidP="009F6D7C">
      <w:pPr>
        <w:spacing w:afterLines="200" w:after="480"/>
        <w:jc w:val="both"/>
        <w:rPr>
          <w:rFonts w:eastAsia="Times New Roman" w:cstheme="minorHAnsi"/>
          <w:lang w:val="en" w:eastAsia="sr-Latn-RS"/>
        </w:rPr>
      </w:pPr>
    </w:p>
    <w:p w:rsidR="009F6D7C" w:rsidRDefault="009F6D7C" w:rsidP="009F6D7C">
      <w:pPr>
        <w:spacing w:afterLines="200" w:after="480"/>
        <w:jc w:val="both"/>
        <w:rPr>
          <w:rFonts w:eastAsia="Times New Roman" w:cstheme="minorHAnsi"/>
          <w:lang w:val="en" w:eastAsia="sr-Latn-RS"/>
        </w:rPr>
      </w:pPr>
      <w:r>
        <w:rPr>
          <w:rFonts w:eastAsia="Times New Roman" w:cstheme="minorHAnsi"/>
          <w:lang w:val="en" w:eastAsia="sr-Latn-RS"/>
        </w:rPr>
        <w:t xml:space="preserve">The standard is not applicable for the study </w:t>
      </w:r>
      <w:proofErr w:type="spellStart"/>
      <w:r>
        <w:rPr>
          <w:rFonts w:eastAsia="Times New Roman" w:cstheme="minorHAnsi"/>
          <w:lang w:val="en" w:eastAsia="sr-Latn-RS"/>
        </w:rPr>
        <w:t>programme</w:t>
      </w:r>
      <w:proofErr w:type="spellEnd"/>
      <w:r>
        <w:rPr>
          <w:rFonts w:eastAsia="Times New Roman" w:cstheme="minorHAnsi"/>
          <w:lang w:val="en" w:eastAsia="sr-Latn-RS"/>
        </w:rPr>
        <w:t>.</w:t>
      </w: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640C1C">
      <w:pPr>
        <w:jc w:val="both"/>
        <w:rPr>
          <w:lang w:val="sr-Cyrl-RS"/>
        </w:rPr>
      </w:pPr>
    </w:p>
    <w:p w:rsidR="009F6D7C" w:rsidRDefault="009F6D7C" w:rsidP="009F6D7C">
      <w:pPr>
        <w:spacing w:afterLines="200" w:after="480"/>
        <w:jc w:val="both"/>
        <w:rPr>
          <w:rFonts w:asciiTheme="majorHAnsi" w:eastAsia="Times New Roman" w:hAnsiTheme="majorHAnsi" w:cs="Times New Roman"/>
          <w:sz w:val="32"/>
          <w:szCs w:val="32"/>
          <w:lang w:val="en" w:eastAsia="sr-Latn-RS"/>
        </w:rPr>
      </w:pPr>
      <w:r w:rsidRPr="006846FB">
        <w:rPr>
          <w:rFonts w:asciiTheme="majorHAnsi" w:eastAsia="Times New Roman" w:hAnsiTheme="majorHAnsi" w:cs="Times New Roman"/>
          <w:sz w:val="32"/>
          <w:szCs w:val="32"/>
          <w:lang w:val="en" w:eastAsia="sr-Latn-RS"/>
        </w:rPr>
        <w:lastRenderedPageBreak/>
        <w:t>STANDARD 1</w:t>
      </w:r>
      <w:r>
        <w:rPr>
          <w:rFonts w:asciiTheme="majorHAnsi" w:eastAsia="Times New Roman" w:hAnsiTheme="majorHAnsi" w:cs="Times New Roman"/>
          <w:sz w:val="32"/>
          <w:szCs w:val="32"/>
          <w:lang w:eastAsia="sr-Latn-RS"/>
        </w:rPr>
        <w:t>5</w:t>
      </w:r>
      <w:r w:rsidRPr="006846FB">
        <w:rPr>
          <w:rFonts w:asciiTheme="majorHAnsi" w:eastAsia="Times New Roman" w:hAnsiTheme="majorHAnsi" w:cs="Times New Roman"/>
          <w:sz w:val="32"/>
          <w:szCs w:val="32"/>
          <w:lang w:val="en" w:eastAsia="sr-Latn-RS"/>
        </w:rPr>
        <w:t xml:space="preserve">: </w:t>
      </w:r>
      <w:r>
        <w:rPr>
          <w:rFonts w:asciiTheme="majorHAnsi" w:eastAsia="Times New Roman" w:hAnsiTheme="majorHAnsi" w:cs="Times New Roman"/>
          <w:sz w:val="32"/>
          <w:szCs w:val="32"/>
          <w:lang w:eastAsia="sr-Latn-RS"/>
        </w:rPr>
        <w:t xml:space="preserve">IMT </w:t>
      </w:r>
      <w:r w:rsidRPr="006846FB">
        <w:rPr>
          <w:rFonts w:asciiTheme="majorHAnsi" w:eastAsia="Times New Roman" w:hAnsiTheme="majorHAnsi" w:cs="Times New Roman"/>
          <w:sz w:val="32"/>
          <w:szCs w:val="32"/>
          <w:lang w:val="en" w:eastAsia="sr-Latn-RS"/>
        </w:rPr>
        <w:t xml:space="preserve">STUDY </w:t>
      </w:r>
      <w:r>
        <w:rPr>
          <w:rFonts w:asciiTheme="majorHAnsi" w:eastAsia="Times New Roman" w:hAnsiTheme="majorHAnsi" w:cs="Times New Roman"/>
          <w:sz w:val="32"/>
          <w:szCs w:val="32"/>
          <w:lang w:val="en" w:eastAsia="sr-Latn-RS"/>
        </w:rPr>
        <w:t>PROGRAMME</w:t>
      </w:r>
    </w:p>
    <w:p w:rsidR="009F6D7C" w:rsidRDefault="009F6D7C" w:rsidP="009F6D7C">
      <w:pPr>
        <w:spacing w:afterLines="200" w:after="480"/>
        <w:jc w:val="both"/>
        <w:rPr>
          <w:rFonts w:eastAsia="Times New Roman" w:cstheme="minorHAnsi"/>
          <w:lang w:val="en" w:eastAsia="sr-Latn-RS"/>
        </w:rPr>
      </w:pPr>
    </w:p>
    <w:p w:rsidR="009F6D7C" w:rsidRDefault="009F6D7C" w:rsidP="009F6D7C">
      <w:pPr>
        <w:spacing w:afterLines="200" w:after="480"/>
        <w:jc w:val="both"/>
        <w:rPr>
          <w:rFonts w:eastAsia="Times New Roman" w:cstheme="minorHAnsi"/>
          <w:lang w:val="en" w:eastAsia="sr-Latn-RS"/>
        </w:rPr>
      </w:pPr>
      <w:r>
        <w:rPr>
          <w:rFonts w:eastAsia="Times New Roman" w:cstheme="minorHAnsi"/>
          <w:lang w:val="en" w:eastAsia="sr-Latn-RS"/>
        </w:rPr>
        <w:t xml:space="preserve">The standard is not applicable for the study </w:t>
      </w:r>
      <w:proofErr w:type="spellStart"/>
      <w:r>
        <w:rPr>
          <w:rFonts w:eastAsia="Times New Roman" w:cstheme="minorHAnsi"/>
          <w:lang w:val="en" w:eastAsia="sr-Latn-RS"/>
        </w:rPr>
        <w:t>programme</w:t>
      </w:r>
      <w:proofErr w:type="spellEnd"/>
      <w:r>
        <w:rPr>
          <w:rFonts w:eastAsia="Times New Roman" w:cstheme="minorHAnsi"/>
          <w:lang w:val="en" w:eastAsia="sr-Latn-RS"/>
        </w:rPr>
        <w:t>.</w:t>
      </w:r>
    </w:p>
    <w:p w:rsidR="009F6D7C" w:rsidRDefault="009F6D7C" w:rsidP="00640C1C">
      <w:pPr>
        <w:jc w:val="both"/>
        <w:rPr>
          <w:lang w:val="sr-Cyrl-RS"/>
        </w:rPr>
      </w:pPr>
    </w:p>
    <w:p w:rsidR="009F6D7C" w:rsidRPr="009F6D7C" w:rsidRDefault="009F6D7C" w:rsidP="00640C1C">
      <w:pPr>
        <w:jc w:val="both"/>
        <w:rPr>
          <w:lang w:val="sr-Cyrl-RS"/>
        </w:rPr>
      </w:pPr>
    </w:p>
    <w:sectPr w:rsidR="009F6D7C" w:rsidRPr="009F6D7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291" w:rsidRDefault="00730291" w:rsidP="006E51BF">
      <w:pPr>
        <w:spacing w:after="0" w:line="240" w:lineRule="auto"/>
      </w:pPr>
      <w:r>
        <w:separator/>
      </w:r>
    </w:p>
  </w:endnote>
  <w:endnote w:type="continuationSeparator" w:id="0">
    <w:p w:rsidR="00730291" w:rsidRDefault="00730291" w:rsidP="006E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291" w:rsidRDefault="00730291" w:rsidP="006E51BF">
      <w:pPr>
        <w:spacing w:after="0" w:line="240" w:lineRule="auto"/>
      </w:pPr>
      <w:r>
        <w:separator/>
      </w:r>
    </w:p>
  </w:footnote>
  <w:footnote w:type="continuationSeparator" w:id="0">
    <w:p w:rsidR="00730291" w:rsidRDefault="00730291" w:rsidP="006E51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1BF" w:rsidRPr="009F6D7C" w:rsidRDefault="006E51BF" w:rsidP="006E51BF">
    <w:pPr>
      <w:pStyle w:val="Header"/>
      <w:tabs>
        <w:tab w:val="clear" w:pos="9072"/>
      </w:tabs>
      <w:rPr>
        <w:u w:val="single"/>
        <w:lang w:val="sr-Cyrl-RS"/>
      </w:rPr>
    </w:pPr>
    <w:r>
      <w:rPr>
        <w:u w:val="single"/>
      </w:rPr>
      <w:t xml:space="preserve">University of </w:t>
    </w:r>
    <w:proofErr w:type="spellStart"/>
    <w:r>
      <w:rPr>
        <w:u w:val="single"/>
      </w:rPr>
      <w:t>Belgrade</w:t>
    </w:r>
    <w:proofErr w:type="spellEnd"/>
    <w:r>
      <w:rPr>
        <w:u w:val="single"/>
      </w:rPr>
      <w:t xml:space="preserve"> – </w:t>
    </w:r>
    <w:proofErr w:type="spellStart"/>
    <w:r>
      <w:rPr>
        <w:u w:val="single"/>
      </w:rPr>
      <w:t>Faculty</w:t>
    </w:r>
    <w:proofErr w:type="spellEnd"/>
    <w:r>
      <w:rPr>
        <w:u w:val="single"/>
      </w:rPr>
      <w:t xml:space="preserve"> of </w:t>
    </w:r>
    <w:proofErr w:type="spellStart"/>
    <w:r>
      <w:rPr>
        <w:u w:val="single"/>
      </w:rPr>
      <w:t>Pharmacy</w:t>
    </w:r>
    <w:proofErr w:type="spellEnd"/>
    <w:r>
      <w:rPr>
        <w:u w:val="single"/>
      </w:rPr>
      <w:t xml:space="preserve"> </w:t>
    </w:r>
    <w:r>
      <w:rPr>
        <w:u w:val="single"/>
      </w:rPr>
      <w:tab/>
      <w:t xml:space="preserve"> </w:t>
    </w:r>
    <w:r>
      <w:rPr>
        <w:u w:val="single"/>
      </w:rPr>
      <w:tab/>
    </w:r>
    <w:r>
      <w:rPr>
        <w:u w:val="single"/>
      </w:rPr>
      <w:tab/>
    </w:r>
    <w:r>
      <w:rPr>
        <w:u w:val="single"/>
      </w:rPr>
      <w:tab/>
    </w:r>
    <w:r>
      <w:rPr>
        <w:u w:val="single"/>
      </w:rPr>
      <w:tab/>
      <w:t xml:space="preserve">      Standard 1</w:t>
    </w:r>
    <w:r w:rsidR="009F6D7C">
      <w:rPr>
        <w:u w:val="single"/>
        <w:lang w:val="sr-Cyrl-RS"/>
      </w:rPr>
      <w:t>-15</w:t>
    </w:r>
  </w:p>
  <w:p w:rsidR="006E51BF" w:rsidRDefault="006E51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C1C"/>
    <w:rsid w:val="00640C1C"/>
    <w:rsid w:val="00667C1C"/>
    <w:rsid w:val="006E51BF"/>
    <w:rsid w:val="00730291"/>
    <w:rsid w:val="00956B67"/>
    <w:rsid w:val="009F6D7C"/>
    <w:rsid w:val="00C030B2"/>
    <w:rsid w:val="00D1498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D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640C1C"/>
  </w:style>
  <w:style w:type="paragraph" w:styleId="Header">
    <w:name w:val="header"/>
    <w:basedOn w:val="Normal"/>
    <w:link w:val="HeaderChar"/>
    <w:uiPriority w:val="99"/>
    <w:unhideWhenUsed/>
    <w:rsid w:val="006E51BF"/>
    <w:pPr>
      <w:tabs>
        <w:tab w:val="center" w:pos="4536"/>
        <w:tab w:val="right" w:pos="9072"/>
      </w:tabs>
      <w:spacing w:after="0" w:line="240" w:lineRule="auto"/>
    </w:pPr>
  </w:style>
  <w:style w:type="character" w:customStyle="1" w:styleId="HeaderChar">
    <w:name w:val="Header Char"/>
    <w:basedOn w:val="DefaultParagraphFont"/>
    <w:link w:val="Header"/>
    <w:uiPriority w:val="99"/>
    <w:rsid w:val="006E51BF"/>
  </w:style>
  <w:style w:type="paragraph" w:styleId="Footer">
    <w:name w:val="footer"/>
    <w:basedOn w:val="Normal"/>
    <w:link w:val="FooterChar"/>
    <w:uiPriority w:val="99"/>
    <w:unhideWhenUsed/>
    <w:rsid w:val="006E51BF"/>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51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D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640C1C"/>
  </w:style>
  <w:style w:type="paragraph" w:styleId="Header">
    <w:name w:val="header"/>
    <w:basedOn w:val="Normal"/>
    <w:link w:val="HeaderChar"/>
    <w:uiPriority w:val="99"/>
    <w:unhideWhenUsed/>
    <w:rsid w:val="006E51BF"/>
    <w:pPr>
      <w:tabs>
        <w:tab w:val="center" w:pos="4536"/>
        <w:tab w:val="right" w:pos="9072"/>
      </w:tabs>
      <w:spacing w:after="0" w:line="240" w:lineRule="auto"/>
    </w:pPr>
  </w:style>
  <w:style w:type="character" w:customStyle="1" w:styleId="HeaderChar">
    <w:name w:val="Header Char"/>
    <w:basedOn w:val="DefaultParagraphFont"/>
    <w:link w:val="Header"/>
    <w:uiPriority w:val="99"/>
    <w:rsid w:val="006E51BF"/>
  </w:style>
  <w:style w:type="paragraph" w:styleId="Footer">
    <w:name w:val="footer"/>
    <w:basedOn w:val="Normal"/>
    <w:link w:val="FooterChar"/>
    <w:uiPriority w:val="99"/>
    <w:unhideWhenUsed/>
    <w:rsid w:val="006E51BF"/>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51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0087705">
      <w:bodyDiv w:val="1"/>
      <w:marLeft w:val="0"/>
      <w:marRight w:val="0"/>
      <w:marTop w:val="0"/>
      <w:marBottom w:val="0"/>
      <w:divBdr>
        <w:top w:val="none" w:sz="0" w:space="0" w:color="auto"/>
        <w:left w:val="none" w:sz="0" w:space="0" w:color="auto"/>
        <w:bottom w:val="none" w:sz="0" w:space="0" w:color="auto"/>
        <w:right w:val="none" w:sz="0" w:space="0" w:color="auto"/>
      </w:divBdr>
      <w:divsChild>
        <w:div w:id="417950353">
          <w:marLeft w:val="0"/>
          <w:marRight w:val="0"/>
          <w:marTop w:val="0"/>
          <w:marBottom w:val="0"/>
          <w:divBdr>
            <w:top w:val="none" w:sz="0" w:space="0" w:color="auto"/>
            <w:left w:val="none" w:sz="0" w:space="0" w:color="auto"/>
            <w:bottom w:val="none" w:sz="0" w:space="0" w:color="auto"/>
            <w:right w:val="none" w:sz="0" w:space="0" w:color="auto"/>
          </w:divBdr>
          <w:divsChild>
            <w:div w:id="72129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5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5662</Words>
  <Characters>32277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Univerzitet u Beogradu - Farmaceutski fakultet</Company>
  <LinksUpToDate>false</LinksUpToDate>
  <CharactersWithSpaces>37864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Vezmar Kovačević</dc:creator>
  <cp:lastModifiedBy>Sandra Vezmar Kovačević</cp:lastModifiedBy>
  <cp:revision>2</cp:revision>
  <dcterms:created xsi:type="dcterms:W3CDTF">2019-10-31T13:41:00Z</dcterms:created>
  <dcterms:modified xsi:type="dcterms:W3CDTF">2019-10-31T13:41:00Z</dcterms:modified>
</cp:coreProperties>
</file>